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6BCBE" w14:textId="46709C3D" w:rsidR="001F59A6" w:rsidRDefault="001F59A6" w:rsidP="001309B8">
      <w:pPr>
        <w:pStyle w:val="Header"/>
        <w:widowControl w:val="0"/>
        <w:tabs>
          <w:tab w:val="clear" w:pos="9072"/>
          <w:tab w:val="right" w:pos="7371"/>
          <w:tab w:val="right" w:pos="9639"/>
        </w:tabs>
        <w:spacing w:afterLines="0" w:after="0"/>
        <w:ind w:right="-58"/>
        <w:rPr>
          <w:rFonts w:ascii="Arial" w:hAnsi="Arial" w:cs="Arial"/>
          <w:b/>
          <w:bCs/>
          <w:sz w:val="28"/>
          <w:lang w:eastAsia="ja-JP"/>
        </w:rPr>
      </w:pPr>
      <w:r>
        <w:rPr>
          <w:rFonts w:ascii="Arial" w:hAnsi="Arial" w:cs="Arial"/>
          <w:b/>
          <w:bCs/>
          <w:sz w:val="28"/>
        </w:rPr>
        <w:t>3GPP TSG RAN WG1 Meeting #</w:t>
      </w:r>
      <w:r>
        <w:rPr>
          <w:rFonts w:ascii="Arial" w:hAnsi="Arial" w:cs="Arial"/>
          <w:b/>
          <w:bCs/>
          <w:sz w:val="28"/>
          <w:lang w:eastAsia="ja-JP"/>
        </w:rPr>
        <w:t>8</w:t>
      </w:r>
      <w:r w:rsidR="001359DF">
        <w:rPr>
          <w:rFonts w:ascii="Arial" w:hAnsi="Arial" w:cs="Arial" w:hint="eastAsia"/>
          <w:b/>
          <w:bCs/>
          <w:sz w:val="28"/>
          <w:lang w:eastAsia="ja-JP"/>
        </w:rPr>
        <w:t>7</w:t>
      </w:r>
      <w:r w:rsidR="001359DF">
        <w:rPr>
          <w:rFonts w:ascii="Arial" w:hAnsi="Arial" w:cs="Arial" w:hint="eastAsia"/>
          <w:b/>
          <w:bCs/>
          <w:sz w:val="28"/>
          <w:lang w:eastAsia="ja-JP"/>
        </w:rPr>
        <w:tab/>
      </w:r>
      <w:r>
        <w:rPr>
          <w:rFonts w:ascii="Arial" w:hAnsi="Arial" w:cs="Arial" w:hint="eastAsia"/>
          <w:b/>
          <w:bCs/>
          <w:sz w:val="28"/>
          <w:lang w:eastAsia="ja-JP"/>
        </w:rPr>
        <w:tab/>
      </w:r>
      <w:r w:rsidR="003E64F3">
        <w:rPr>
          <w:rFonts w:ascii="Arial" w:hAnsi="Arial" w:cs="Arial" w:hint="eastAsia"/>
          <w:b/>
          <w:bCs/>
          <w:sz w:val="28"/>
          <w:lang w:eastAsia="ja-JP"/>
        </w:rPr>
        <w:tab/>
      </w:r>
      <w:r w:rsidRPr="006B44F7">
        <w:rPr>
          <w:rFonts w:ascii="Arial" w:hAnsi="Arial" w:cs="Arial"/>
          <w:b/>
          <w:bCs/>
          <w:sz w:val="28"/>
          <w:lang w:eastAsia="ja-JP"/>
        </w:rPr>
        <w:t>R1-</w:t>
      </w:r>
      <w:r w:rsidR="00AA6613" w:rsidRPr="00AA6613">
        <w:rPr>
          <w:rFonts w:ascii="Century" w:hAnsi="Century" w:cs="Times New Roman"/>
          <w:color w:val="1F497D"/>
          <w:kern w:val="2"/>
          <w:sz w:val="21"/>
          <w:szCs w:val="22"/>
          <w:lang w:eastAsia="ja-JP"/>
        </w:rPr>
        <w:t xml:space="preserve"> </w:t>
      </w:r>
      <w:r w:rsidR="00AA6613" w:rsidRPr="00AA6613">
        <w:rPr>
          <w:rFonts w:ascii="Arial" w:hAnsi="Arial" w:cs="Arial"/>
          <w:b/>
          <w:bCs/>
          <w:sz w:val="28"/>
          <w:lang w:eastAsia="ja-JP"/>
        </w:rPr>
        <w:t>16</w:t>
      </w:r>
      <w:r w:rsidR="0034679F">
        <w:rPr>
          <w:rFonts w:ascii="Arial" w:hAnsi="Arial" w:cs="Arial"/>
          <w:b/>
          <w:bCs/>
          <w:sz w:val="28"/>
          <w:lang w:eastAsia="ja-JP"/>
        </w:rPr>
        <w:t>11550</w:t>
      </w:r>
    </w:p>
    <w:p w14:paraId="3D039187" w14:textId="1901F8F8" w:rsidR="001F59A6" w:rsidRDefault="001359DF" w:rsidP="00B25F4B">
      <w:pPr>
        <w:pStyle w:val="Header"/>
        <w:widowControl w:val="0"/>
        <w:spacing w:afterLines="0" w:after="0"/>
        <w:rPr>
          <w:rFonts w:ascii="Arial" w:hAnsi="Arial" w:cs="Arial"/>
          <w:b/>
          <w:bCs/>
          <w:sz w:val="28"/>
          <w:lang w:val="en-US" w:eastAsia="ja-JP"/>
        </w:rPr>
      </w:pPr>
      <w:r>
        <w:rPr>
          <w:rFonts w:ascii="Arial" w:hAnsi="Arial" w:cs="Arial"/>
          <w:b/>
          <w:bCs/>
          <w:sz w:val="28"/>
          <w:lang w:val="en-US" w:eastAsia="ja-JP"/>
        </w:rPr>
        <w:t>Reno</w:t>
      </w:r>
      <w:r w:rsidR="00441F0E">
        <w:rPr>
          <w:rFonts w:ascii="Arial" w:hAnsi="Arial" w:cs="Arial"/>
          <w:b/>
          <w:bCs/>
          <w:sz w:val="28"/>
          <w:lang w:val="en-US" w:eastAsia="ja-JP"/>
        </w:rPr>
        <w:t>,</w:t>
      </w:r>
      <w:r w:rsidR="00441F0E">
        <w:rPr>
          <w:rFonts w:ascii="Arial" w:hAnsi="Arial" w:cs="Arial" w:hint="eastAsia"/>
          <w:b/>
          <w:bCs/>
          <w:sz w:val="28"/>
          <w:lang w:val="en-US" w:eastAsia="ja-JP"/>
        </w:rPr>
        <w:t xml:space="preserve"> </w:t>
      </w:r>
      <w:r>
        <w:rPr>
          <w:rFonts w:ascii="Arial" w:hAnsi="Arial" w:cs="Arial" w:hint="eastAsia"/>
          <w:b/>
          <w:bCs/>
          <w:sz w:val="28"/>
          <w:lang w:val="en-US" w:eastAsia="ja-JP"/>
        </w:rPr>
        <w:t>USA</w:t>
      </w:r>
      <w:r w:rsidR="009E73C1">
        <w:rPr>
          <w:rFonts w:ascii="Arial" w:hAnsi="Arial" w:cs="Arial" w:hint="eastAsia"/>
          <w:b/>
          <w:bCs/>
          <w:sz w:val="28"/>
          <w:lang w:val="en-US" w:eastAsia="ja-JP"/>
        </w:rPr>
        <w:t>,</w:t>
      </w:r>
      <w:r w:rsidR="00441F0E">
        <w:rPr>
          <w:rFonts w:ascii="Arial" w:hAnsi="Arial" w:cs="Arial"/>
          <w:b/>
          <w:bCs/>
          <w:sz w:val="28"/>
          <w:lang w:val="en-US" w:eastAsia="ja-JP"/>
        </w:rPr>
        <w:t xml:space="preserve"> </w:t>
      </w:r>
      <w:r w:rsidR="006F149A">
        <w:rPr>
          <w:rFonts w:ascii="Arial" w:hAnsi="Arial" w:cs="Arial" w:hint="eastAsia"/>
          <w:b/>
          <w:bCs/>
          <w:sz w:val="28"/>
          <w:lang w:val="en-US" w:eastAsia="ja-JP"/>
        </w:rPr>
        <w:t>14</w:t>
      </w:r>
      <w:r w:rsidR="006F149A" w:rsidRPr="00B27100">
        <w:rPr>
          <w:rFonts w:ascii="Arial" w:hAnsi="Arial" w:cs="Arial" w:hint="eastAsia"/>
          <w:b/>
          <w:bCs/>
          <w:sz w:val="28"/>
          <w:vertAlign w:val="superscript"/>
          <w:lang w:val="en-US" w:eastAsia="ja-JP"/>
        </w:rPr>
        <w:t>th</w:t>
      </w:r>
      <w:r w:rsidR="006F149A">
        <w:rPr>
          <w:rFonts w:ascii="Arial" w:hAnsi="Arial" w:cs="Arial" w:hint="eastAsia"/>
          <w:b/>
          <w:bCs/>
          <w:sz w:val="28"/>
          <w:lang w:val="en-US" w:eastAsia="ja-JP"/>
        </w:rPr>
        <w:t xml:space="preserve"> </w:t>
      </w:r>
      <w:r w:rsidR="00441F0E" w:rsidRPr="00011D16">
        <w:rPr>
          <w:rFonts w:ascii="Arial" w:hAnsi="Arial" w:cs="Arial"/>
          <w:b/>
          <w:bCs/>
          <w:sz w:val="28"/>
          <w:lang w:val="en-US" w:eastAsia="ja-JP"/>
        </w:rPr>
        <w:t xml:space="preserve">- </w:t>
      </w:r>
      <w:r w:rsidR="006F149A">
        <w:rPr>
          <w:rFonts w:ascii="Arial" w:hAnsi="Arial" w:cs="Arial" w:hint="eastAsia"/>
          <w:b/>
          <w:bCs/>
          <w:sz w:val="28"/>
          <w:lang w:val="en-US" w:eastAsia="ja-JP"/>
        </w:rPr>
        <w:t>18</w:t>
      </w:r>
      <w:r w:rsidR="006F149A" w:rsidRPr="00F0625E">
        <w:rPr>
          <w:rFonts w:ascii="Arial" w:hAnsi="Arial" w:cs="Arial" w:hint="eastAsia"/>
          <w:b/>
          <w:bCs/>
          <w:sz w:val="28"/>
          <w:vertAlign w:val="superscript"/>
          <w:lang w:val="en-US" w:eastAsia="ja-JP"/>
        </w:rPr>
        <w:t>th</w:t>
      </w:r>
      <w:r w:rsidR="006F149A">
        <w:rPr>
          <w:rFonts w:ascii="Arial" w:hAnsi="Arial" w:cs="Arial" w:hint="eastAsia"/>
          <w:b/>
          <w:bCs/>
          <w:sz w:val="28"/>
          <w:lang w:val="en-US" w:eastAsia="ja-JP"/>
        </w:rPr>
        <w:t xml:space="preserve"> </w:t>
      </w:r>
      <w:r>
        <w:rPr>
          <w:rFonts w:ascii="Arial" w:hAnsi="Arial" w:cs="Arial"/>
          <w:b/>
          <w:bCs/>
          <w:sz w:val="28"/>
          <w:lang w:val="en-US" w:eastAsia="ja-JP"/>
        </w:rPr>
        <w:t>November</w:t>
      </w:r>
      <w:r w:rsidR="00441F0E" w:rsidRPr="00011D16">
        <w:rPr>
          <w:rFonts w:ascii="Arial" w:hAnsi="Arial" w:cs="Arial"/>
          <w:b/>
          <w:bCs/>
          <w:sz w:val="28"/>
          <w:lang w:val="en-US" w:eastAsia="ja-JP"/>
        </w:rPr>
        <w:t xml:space="preserve"> </w:t>
      </w:r>
      <w:r w:rsidR="00441F0E">
        <w:rPr>
          <w:rFonts w:ascii="Arial" w:hAnsi="Arial" w:cs="Arial"/>
          <w:b/>
          <w:bCs/>
          <w:sz w:val="28"/>
          <w:lang w:val="en-US" w:eastAsia="ja-JP"/>
        </w:rPr>
        <w:t>201</w:t>
      </w:r>
      <w:r w:rsidR="00441F0E">
        <w:rPr>
          <w:rFonts w:ascii="Arial" w:hAnsi="Arial" w:cs="Arial" w:hint="eastAsia"/>
          <w:b/>
          <w:bCs/>
          <w:sz w:val="28"/>
          <w:lang w:val="en-US" w:eastAsia="ja-JP"/>
        </w:rPr>
        <w:t>6</w:t>
      </w:r>
    </w:p>
    <w:p w14:paraId="4CF2ACFA" w14:textId="77777777" w:rsidR="001F59A6" w:rsidRPr="00B27100" w:rsidRDefault="001F59A6" w:rsidP="00B25F4B">
      <w:pPr>
        <w:pStyle w:val="Title"/>
        <w:tabs>
          <w:tab w:val="left" w:pos="709"/>
          <w:tab w:val="right" w:pos="9639"/>
        </w:tabs>
        <w:spacing w:afterLines="0" w:after="0"/>
        <w:ind w:right="120"/>
        <w:jc w:val="right"/>
        <w:rPr>
          <w:rFonts w:cs="Arial"/>
          <w:lang w:val="en-US" w:eastAsia="ja-JP"/>
        </w:rPr>
      </w:pPr>
    </w:p>
    <w:p w14:paraId="14E2D0DC" w14:textId="54CA9D7E" w:rsidR="001F59A6" w:rsidRPr="00E624D8" w:rsidRDefault="001F59A6" w:rsidP="00B25F4B">
      <w:pPr>
        <w:tabs>
          <w:tab w:val="left" w:pos="1985"/>
        </w:tabs>
        <w:spacing w:afterLines="0" w:after="0"/>
        <w:rPr>
          <w:rFonts w:ascii="Arial" w:hAnsi="Arial"/>
          <w:sz w:val="24"/>
        </w:rPr>
      </w:pPr>
      <w:r w:rsidRPr="00E624D8">
        <w:rPr>
          <w:rFonts w:ascii="Arial" w:hAnsi="Arial"/>
          <w:b/>
          <w:sz w:val="24"/>
        </w:rPr>
        <w:t>Agenda item:</w:t>
      </w:r>
      <w:bookmarkStart w:id="0" w:name="Source"/>
      <w:bookmarkEnd w:id="0"/>
      <w:r w:rsidRPr="00E624D8">
        <w:rPr>
          <w:rFonts w:ascii="Arial" w:hAnsi="Arial"/>
          <w:sz w:val="24"/>
        </w:rPr>
        <w:tab/>
      </w:r>
      <w:r w:rsidR="00D11826">
        <w:rPr>
          <w:rFonts w:ascii="Arial" w:hAnsi="Arial"/>
          <w:sz w:val="24"/>
        </w:rPr>
        <w:t>7.1.2.1</w:t>
      </w:r>
    </w:p>
    <w:p w14:paraId="5C7339D3" w14:textId="2585EDA8" w:rsidR="001F59A6" w:rsidRPr="00CC27F5" w:rsidRDefault="00B25F4B" w:rsidP="00B25F4B">
      <w:pPr>
        <w:tabs>
          <w:tab w:val="left" w:pos="1985"/>
        </w:tabs>
        <w:spacing w:afterLines="0" w:after="0"/>
        <w:rPr>
          <w:rFonts w:ascii="Arial" w:hAnsi="Arial"/>
          <w:sz w:val="24"/>
          <w:lang w:eastAsia="zh-CN"/>
        </w:rPr>
      </w:pPr>
      <w:r>
        <w:rPr>
          <w:rFonts w:ascii="Arial" w:hAnsi="Arial"/>
          <w:b/>
          <w:sz w:val="24"/>
        </w:rPr>
        <w:t>Source:</w:t>
      </w:r>
      <w:r w:rsidR="001F59A6" w:rsidRPr="00CC27F5">
        <w:rPr>
          <w:rFonts w:ascii="Arial" w:hAnsi="Arial"/>
          <w:b/>
          <w:sz w:val="24"/>
        </w:rPr>
        <w:tab/>
      </w:r>
      <w:r w:rsidR="001F59A6">
        <w:rPr>
          <w:rFonts w:ascii="Arial" w:hAnsi="Arial" w:hint="eastAsia"/>
          <w:sz w:val="24"/>
        </w:rPr>
        <w:t>S</w:t>
      </w:r>
      <w:r w:rsidR="007579FE">
        <w:rPr>
          <w:rFonts w:ascii="Arial" w:hAnsi="Arial"/>
          <w:sz w:val="24"/>
        </w:rPr>
        <w:t>ONY</w:t>
      </w:r>
    </w:p>
    <w:p w14:paraId="4B7E2C71" w14:textId="47FDD284" w:rsidR="001F59A6" w:rsidRPr="004617CA" w:rsidRDefault="001F59A6" w:rsidP="00B25F4B">
      <w:pPr>
        <w:tabs>
          <w:tab w:val="left" w:pos="1985"/>
        </w:tabs>
        <w:spacing w:afterLines="0" w:after="0"/>
        <w:rPr>
          <w:rFonts w:ascii="Arial" w:hAnsi="Arial"/>
          <w:sz w:val="24"/>
        </w:rPr>
      </w:pPr>
      <w:r w:rsidRPr="00CC27F5">
        <w:rPr>
          <w:rFonts w:ascii="Arial" w:hAnsi="Arial"/>
          <w:b/>
          <w:sz w:val="24"/>
        </w:rPr>
        <w:t>Title:</w:t>
      </w:r>
      <w:r w:rsidRPr="00B25F4B">
        <w:rPr>
          <w:rFonts w:ascii="Arial" w:hAnsi="Arial"/>
          <w:b/>
          <w:sz w:val="24"/>
        </w:rPr>
        <w:tab/>
      </w:r>
      <w:r w:rsidR="00D11826">
        <w:rPr>
          <w:rFonts w:ascii="Arial" w:hAnsi="Arial" w:hint="eastAsia"/>
          <w:sz w:val="24"/>
        </w:rPr>
        <w:t>O</w:t>
      </w:r>
      <w:r w:rsidR="004617CA" w:rsidRPr="004617CA">
        <w:rPr>
          <w:rFonts w:ascii="Arial" w:hAnsi="Arial" w:hint="eastAsia"/>
          <w:sz w:val="24"/>
        </w:rPr>
        <w:t xml:space="preserve">n </w:t>
      </w:r>
      <w:r w:rsidR="00D11826">
        <w:rPr>
          <w:rFonts w:ascii="Arial" w:hAnsi="Arial"/>
          <w:sz w:val="24"/>
        </w:rPr>
        <w:t xml:space="preserve">subcarrier spacings for </w:t>
      </w:r>
      <w:r w:rsidR="0007715A">
        <w:rPr>
          <w:rFonts w:ascii="Arial" w:hAnsi="Arial" w:hint="eastAsia"/>
          <w:sz w:val="24"/>
        </w:rPr>
        <w:t xml:space="preserve">NR </w:t>
      </w:r>
      <w:r w:rsidR="00707BC2">
        <w:rPr>
          <w:rFonts w:ascii="Arial" w:hAnsi="Arial" w:hint="eastAsia"/>
          <w:sz w:val="24"/>
        </w:rPr>
        <w:t xml:space="preserve">synchronization </w:t>
      </w:r>
      <w:r w:rsidR="00D11826">
        <w:rPr>
          <w:rFonts w:ascii="Arial" w:hAnsi="Arial" w:hint="eastAsia"/>
          <w:sz w:val="24"/>
        </w:rPr>
        <w:t>signal</w:t>
      </w:r>
    </w:p>
    <w:p w14:paraId="427BCE42" w14:textId="77777777" w:rsidR="001F59A6" w:rsidRPr="000923CD" w:rsidRDefault="001F59A6" w:rsidP="00B25F4B">
      <w:pPr>
        <w:pBdr>
          <w:bottom w:val="single" w:sz="12" w:space="1" w:color="auto"/>
        </w:pBdr>
        <w:tabs>
          <w:tab w:val="left" w:pos="1985"/>
        </w:tabs>
        <w:spacing w:afterLines="0" w:after="0"/>
        <w:rPr>
          <w:rFonts w:ascii="Arial" w:eastAsia="Batang"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Batang" w:hAnsi="Arial" w:hint="eastAsia"/>
          <w:sz w:val="24"/>
          <w:lang w:eastAsia="ko-KR"/>
        </w:rPr>
        <w:t>Discussion</w:t>
      </w:r>
      <w:bookmarkStart w:id="1" w:name="Title"/>
      <w:bookmarkStart w:id="2" w:name="DocumentFor"/>
      <w:bookmarkEnd w:id="1"/>
      <w:bookmarkEnd w:id="2"/>
      <w:r w:rsidRPr="000923CD">
        <w:rPr>
          <w:rFonts w:ascii="Arial" w:eastAsia="Batang" w:hAnsi="Arial" w:hint="eastAsia"/>
          <w:sz w:val="24"/>
          <w:lang w:eastAsia="ko-KR"/>
        </w:rPr>
        <w:t xml:space="preserve"> and decision</w:t>
      </w:r>
    </w:p>
    <w:p w14:paraId="22A48056" w14:textId="77777777" w:rsidR="001E2DD2" w:rsidRPr="00376D4C" w:rsidRDefault="001E2DD2" w:rsidP="00BC2CAE">
      <w:pPr>
        <w:pStyle w:val="Heading1"/>
        <w:numPr>
          <w:ilvl w:val="0"/>
          <w:numId w:val="2"/>
        </w:numPr>
        <w:rPr>
          <w:rFonts w:eastAsia="MS Mincho"/>
          <w:lang w:eastAsia="ja-JP"/>
        </w:rPr>
      </w:pPr>
      <w:r w:rsidRPr="00CC27F5">
        <w:t>Introduction</w:t>
      </w:r>
      <w:bookmarkStart w:id="3" w:name="_GoBack"/>
      <w:bookmarkEnd w:id="3"/>
    </w:p>
    <w:p w14:paraId="2B55FDEC" w14:textId="1AE46A91" w:rsidR="005C2EDC" w:rsidRPr="00BE4735" w:rsidRDefault="00B27100" w:rsidP="005C2EDC">
      <w:pPr>
        <w:pStyle w:val="a"/>
        <w:spacing w:beforeLines="50" w:before="180"/>
        <w:rPr>
          <w:rFonts w:asciiTheme="minorHAnsi" w:hAnsiTheme="minorHAnsi"/>
          <w:szCs w:val="21"/>
        </w:rPr>
      </w:pPr>
      <w:r w:rsidRPr="00BE4735">
        <w:rPr>
          <w:rFonts w:asciiTheme="minorHAnsi" w:hAnsiTheme="minorHAnsi"/>
          <w:szCs w:val="21"/>
        </w:rPr>
        <w:t>In RAN1#86</w:t>
      </w:r>
      <w:r w:rsidR="005218A0" w:rsidRPr="00BE4735">
        <w:rPr>
          <w:rFonts w:asciiTheme="minorHAnsi" w:hAnsiTheme="minorHAnsi"/>
          <w:szCs w:val="21"/>
        </w:rPr>
        <w:t>b</w:t>
      </w:r>
      <w:r w:rsidR="005C2EDC" w:rsidRPr="00BE4735">
        <w:rPr>
          <w:rFonts w:asciiTheme="minorHAnsi" w:hAnsiTheme="minorHAnsi"/>
          <w:szCs w:val="21"/>
        </w:rPr>
        <w:t xml:space="preserve"> meeting [1], the</w:t>
      </w:r>
      <w:r w:rsidR="003154B4" w:rsidRPr="00BE4735">
        <w:rPr>
          <w:rFonts w:asciiTheme="minorHAnsi" w:hAnsiTheme="minorHAnsi"/>
          <w:szCs w:val="21"/>
        </w:rPr>
        <w:t xml:space="preserve"> synchronization signal for NR initial access was discussed. The</w:t>
      </w:r>
      <w:r w:rsidR="005C2EDC" w:rsidRPr="00BE4735">
        <w:rPr>
          <w:rFonts w:asciiTheme="minorHAnsi" w:hAnsiTheme="minorHAnsi"/>
          <w:szCs w:val="21"/>
        </w:rPr>
        <w:t xml:space="preserve"> following agreements were made.</w:t>
      </w:r>
    </w:p>
    <w:p w14:paraId="7F0A9883" w14:textId="77777777" w:rsidR="003154B4" w:rsidRPr="00BE4735" w:rsidRDefault="003154B4" w:rsidP="003154B4">
      <w:pPr>
        <w:rPr>
          <w:rFonts w:asciiTheme="minorHAnsi" w:hAnsiTheme="minorHAnsi"/>
          <w:b/>
          <w:szCs w:val="21"/>
          <w:u w:val="single"/>
        </w:rPr>
      </w:pPr>
      <w:r w:rsidRPr="00BE4735">
        <w:rPr>
          <w:rFonts w:asciiTheme="minorHAnsi" w:hAnsiTheme="minorHAnsi"/>
          <w:b/>
          <w:szCs w:val="21"/>
          <w:highlight w:val="green"/>
          <w:u w:val="single"/>
        </w:rPr>
        <w:t>Agreements:</w:t>
      </w:r>
    </w:p>
    <w:p w14:paraId="5489C470" w14:textId="77777777" w:rsidR="003154B4" w:rsidRPr="00BE4735" w:rsidRDefault="003154B4" w:rsidP="003154B4">
      <w:pPr>
        <w:widowControl/>
        <w:numPr>
          <w:ilvl w:val="0"/>
          <w:numId w:val="44"/>
        </w:numPr>
        <w:spacing w:afterLines="0" w:after="0" w:line="240" w:lineRule="auto"/>
        <w:jc w:val="left"/>
        <w:rPr>
          <w:rFonts w:asciiTheme="minorHAnsi" w:hAnsiTheme="minorHAnsi"/>
          <w:szCs w:val="21"/>
        </w:rPr>
      </w:pPr>
      <w:r w:rsidRPr="00BE4735">
        <w:rPr>
          <w:rFonts w:asciiTheme="minorHAnsi" w:hAnsiTheme="minorHAnsi"/>
          <w:szCs w:val="21"/>
        </w:rPr>
        <w:t>At least one subcarrier spacing for each synchronization signal (e.g. NR PSS,SSS, PBCH) is predefined in the specification for a given frequency range</w:t>
      </w:r>
    </w:p>
    <w:p w14:paraId="4441D76D" w14:textId="77777777" w:rsidR="003154B4" w:rsidRPr="00BE4735" w:rsidRDefault="003154B4" w:rsidP="003154B4">
      <w:pPr>
        <w:widowControl/>
        <w:numPr>
          <w:ilvl w:val="1"/>
          <w:numId w:val="44"/>
        </w:numPr>
        <w:spacing w:afterLines="0" w:after="0" w:line="240" w:lineRule="auto"/>
        <w:jc w:val="left"/>
        <w:rPr>
          <w:rFonts w:asciiTheme="minorHAnsi" w:hAnsiTheme="minorHAnsi"/>
          <w:szCs w:val="21"/>
        </w:rPr>
      </w:pPr>
      <w:r w:rsidRPr="00BE4735">
        <w:rPr>
          <w:rFonts w:asciiTheme="minorHAnsi" w:hAnsiTheme="minorHAnsi"/>
          <w:szCs w:val="21"/>
        </w:rPr>
        <w:t>FFS: Subcarrier spacings for NR PSS, SSS and PBCH can be same or different.</w:t>
      </w:r>
    </w:p>
    <w:p w14:paraId="2CF2492A" w14:textId="77777777" w:rsidR="003154B4" w:rsidRPr="00BE4735" w:rsidRDefault="003154B4" w:rsidP="003154B4">
      <w:pPr>
        <w:widowControl/>
        <w:numPr>
          <w:ilvl w:val="1"/>
          <w:numId w:val="44"/>
        </w:numPr>
        <w:spacing w:afterLines="0" w:after="0" w:line="240" w:lineRule="auto"/>
        <w:jc w:val="left"/>
        <w:rPr>
          <w:rFonts w:asciiTheme="minorHAnsi" w:hAnsiTheme="minorHAnsi"/>
          <w:szCs w:val="21"/>
        </w:rPr>
      </w:pPr>
      <w:r w:rsidRPr="00BE4735">
        <w:rPr>
          <w:rFonts w:asciiTheme="minorHAnsi" w:hAnsiTheme="minorHAnsi"/>
          <w:szCs w:val="21"/>
        </w:rPr>
        <w:t>Note that there are more than one frequency ranges</w:t>
      </w:r>
    </w:p>
    <w:p w14:paraId="65ED9E8E" w14:textId="77777777" w:rsidR="003154B4" w:rsidRPr="00BE4735" w:rsidRDefault="003154B4" w:rsidP="003154B4">
      <w:pPr>
        <w:widowControl/>
        <w:numPr>
          <w:ilvl w:val="1"/>
          <w:numId w:val="44"/>
        </w:numPr>
        <w:spacing w:afterLines="0" w:after="0" w:line="240" w:lineRule="auto"/>
        <w:jc w:val="left"/>
        <w:rPr>
          <w:rFonts w:asciiTheme="minorHAnsi" w:hAnsiTheme="minorHAnsi"/>
          <w:szCs w:val="21"/>
        </w:rPr>
      </w:pPr>
      <w:r w:rsidRPr="00BE4735">
        <w:rPr>
          <w:rFonts w:asciiTheme="minorHAnsi" w:hAnsiTheme="minorHAnsi"/>
          <w:szCs w:val="21"/>
        </w:rPr>
        <w:t>FFS: for the case when the frequency ranges are overlapped.</w:t>
      </w:r>
    </w:p>
    <w:p w14:paraId="67E8A6AB" w14:textId="77777777" w:rsidR="003154B4" w:rsidRPr="00BE4735" w:rsidRDefault="003154B4" w:rsidP="003154B4">
      <w:pPr>
        <w:widowControl/>
        <w:numPr>
          <w:ilvl w:val="1"/>
          <w:numId w:val="44"/>
        </w:numPr>
        <w:spacing w:afterLines="0" w:after="0" w:line="240" w:lineRule="auto"/>
        <w:jc w:val="left"/>
        <w:rPr>
          <w:rFonts w:asciiTheme="minorHAnsi" w:hAnsiTheme="minorHAnsi"/>
          <w:szCs w:val="21"/>
        </w:rPr>
      </w:pPr>
      <w:r w:rsidRPr="00BE4735">
        <w:rPr>
          <w:rFonts w:asciiTheme="minorHAnsi" w:hAnsiTheme="minorHAnsi"/>
          <w:szCs w:val="21"/>
        </w:rPr>
        <w:t>FFS: whether or not to define a single numerology or multiple numerology for frequency range</w:t>
      </w:r>
    </w:p>
    <w:p w14:paraId="634EDC57" w14:textId="77777777" w:rsidR="003154B4" w:rsidRPr="00BE4735" w:rsidRDefault="003154B4" w:rsidP="003154B4">
      <w:pPr>
        <w:widowControl/>
        <w:numPr>
          <w:ilvl w:val="1"/>
          <w:numId w:val="44"/>
        </w:numPr>
        <w:spacing w:afterLines="0" w:after="0" w:line="240" w:lineRule="auto"/>
        <w:jc w:val="left"/>
        <w:rPr>
          <w:rFonts w:asciiTheme="minorHAnsi" w:hAnsiTheme="minorHAnsi"/>
          <w:szCs w:val="21"/>
        </w:rPr>
      </w:pPr>
      <w:r w:rsidRPr="00BE4735">
        <w:rPr>
          <w:rFonts w:asciiTheme="minorHAnsi" w:hAnsiTheme="minorHAnsi"/>
          <w:szCs w:val="21"/>
        </w:rPr>
        <w:t>RAN1 should study the number of subcarrier spacings in a given frequency range and strive for minimizing the number of subcarrier spacings</w:t>
      </w:r>
    </w:p>
    <w:p w14:paraId="3C64BC24" w14:textId="0707073C" w:rsidR="005C2EDC" w:rsidRPr="00BE4735" w:rsidRDefault="00240A5A" w:rsidP="00B27100">
      <w:pPr>
        <w:pStyle w:val="a"/>
        <w:spacing w:beforeLines="50" w:before="180"/>
        <w:rPr>
          <w:rFonts w:asciiTheme="minorHAnsi" w:hAnsiTheme="minorHAnsi"/>
          <w:szCs w:val="21"/>
          <w:lang w:val="en-US"/>
        </w:rPr>
      </w:pPr>
      <w:r w:rsidRPr="00BE4735">
        <w:rPr>
          <w:rFonts w:asciiTheme="minorHAnsi" w:hAnsiTheme="minorHAnsi"/>
          <w:szCs w:val="21"/>
          <w:lang w:val="en-US"/>
        </w:rPr>
        <w:t>In this contrib</w:t>
      </w:r>
      <w:r w:rsidR="00790DF2">
        <w:rPr>
          <w:rFonts w:asciiTheme="minorHAnsi" w:hAnsiTheme="minorHAnsi"/>
          <w:szCs w:val="21"/>
          <w:lang w:val="en-US"/>
        </w:rPr>
        <w:t xml:space="preserve">ution, we provide our view </w:t>
      </w:r>
      <w:r w:rsidRPr="00BE4735">
        <w:rPr>
          <w:rFonts w:asciiTheme="minorHAnsi" w:hAnsiTheme="minorHAnsi"/>
          <w:szCs w:val="21"/>
          <w:lang w:val="en-US"/>
        </w:rPr>
        <w:t>on the sub-carrier spacing of the synchronization signal where multiple numerologie</w:t>
      </w:r>
      <w:r w:rsidR="00790DF2">
        <w:rPr>
          <w:rFonts w:asciiTheme="minorHAnsi" w:hAnsiTheme="minorHAnsi"/>
          <w:szCs w:val="21"/>
          <w:lang w:val="en-US"/>
        </w:rPr>
        <w:t xml:space="preserve">s are deployed in the NR </w:t>
      </w:r>
      <w:r w:rsidRPr="00BE4735">
        <w:rPr>
          <w:rFonts w:asciiTheme="minorHAnsi" w:hAnsiTheme="minorHAnsi"/>
          <w:szCs w:val="21"/>
          <w:lang w:val="en-US"/>
        </w:rPr>
        <w:t>system.</w:t>
      </w:r>
    </w:p>
    <w:p w14:paraId="68995D66" w14:textId="77777777" w:rsidR="00707BC2" w:rsidRPr="00707BC2" w:rsidRDefault="00E15F13" w:rsidP="00707BC2">
      <w:pPr>
        <w:pStyle w:val="Heading1"/>
        <w:numPr>
          <w:ilvl w:val="0"/>
          <w:numId w:val="2"/>
        </w:numPr>
        <w:rPr>
          <w:rFonts w:eastAsia="MS Mincho"/>
          <w:lang w:eastAsia="ja-JP"/>
        </w:rPr>
      </w:pPr>
      <w:r w:rsidRPr="00376D4C">
        <w:rPr>
          <w:rFonts w:eastAsia="MS Mincho" w:hint="eastAsia"/>
          <w:lang w:eastAsia="ja-JP"/>
        </w:rPr>
        <w:t>Discussion</w:t>
      </w:r>
    </w:p>
    <w:p w14:paraId="5A98C006" w14:textId="6D68FCE0" w:rsidR="003802BD" w:rsidRPr="00BE4735" w:rsidRDefault="003802BD" w:rsidP="000A3D32">
      <w:pPr>
        <w:pStyle w:val="a"/>
        <w:spacing w:beforeLines="50" w:before="180"/>
        <w:rPr>
          <w:rFonts w:asciiTheme="minorHAnsi" w:hAnsiTheme="minorHAnsi"/>
          <w:szCs w:val="21"/>
        </w:rPr>
      </w:pPr>
      <w:r w:rsidRPr="00BE4735">
        <w:rPr>
          <w:rFonts w:asciiTheme="minorHAnsi" w:hAnsiTheme="minorHAnsi"/>
          <w:szCs w:val="21"/>
        </w:rPr>
        <w:t>A NR carrier</w:t>
      </w:r>
      <w:r w:rsidR="00C808E9" w:rsidRPr="00BE4735">
        <w:rPr>
          <w:rFonts w:asciiTheme="minorHAnsi" w:hAnsiTheme="minorHAnsi"/>
          <w:szCs w:val="21"/>
        </w:rPr>
        <w:t xml:space="preserve"> </w:t>
      </w:r>
      <w:r w:rsidRPr="00BE4735">
        <w:rPr>
          <w:rFonts w:asciiTheme="minorHAnsi" w:hAnsiTheme="minorHAnsi"/>
          <w:szCs w:val="21"/>
        </w:rPr>
        <w:t>shall support multiple numerologies to cope with various</w:t>
      </w:r>
      <w:r w:rsidR="00C808E9" w:rsidRPr="00BE4735">
        <w:rPr>
          <w:rFonts w:asciiTheme="minorHAnsi" w:hAnsiTheme="minorHAnsi"/>
          <w:szCs w:val="21"/>
        </w:rPr>
        <w:t xml:space="preserve"> use cases </w:t>
      </w:r>
      <w:r w:rsidRPr="00BE4735">
        <w:rPr>
          <w:rFonts w:asciiTheme="minorHAnsi" w:hAnsiTheme="minorHAnsi"/>
          <w:szCs w:val="21"/>
        </w:rPr>
        <w:t>and deployment scenarios</w:t>
      </w:r>
      <w:r w:rsidR="00C808E9" w:rsidRPr="00BE4735">
        <w:rPr>
          <w:rFonts w:asciiTheme="minorHAnsi" w:hAnsiTheme="minorHAnsi"/>
          <w:szCs w:val="21"/>
        </w:rPr>
        <w:t xml:space="preserve"> (e.g. eMBB, URLLC, and mMTC)</w:t>
      </w:r>
      <w:r w:rsidRPr="00BE4735">
        <w:rPr>
          <w:rFonts w:asciiTheme="minorHAnsi" w:hAnsiTheme="minorHAnsi"/>
          <w:szCs w:val="21"/>
        </w:rPr>
        <w:t xml:space="preserve">. </w:t>
      </w:r>
      <w:r w:rsidR="00C808E9" w:rsidRPr="00BE4735">
        <w:rPr>
          <w:rFonts w:asciiTheme="minorHAnsi" w:hAnsiTheme="minorHAnsi"/>
          <w:szCs w:val="21"/>
        </w:rPr>
        <w:t xml:space="preserve">As one aspect </w:t>
      </w:r>
      <w:r w:rsidR="00790DF2">
        <w:rPr>
          <w:rFonts w:asciiTheme="minorHAnsi" w:hAnsiTheme="minorHAnsi"/>
          <w:szCs w:val="21"/>
        </w:rPr>
        <w:t>on</w:t>
      </w:r>
      <w:r w:rsidR="00C808E9" w:rsidRPr="00BE4735">
        <w:rPr>
          <w:rFonts w:asciiTheme="minorHAnsi" w:hAnsiTheme="minorHAnsi"/>
          <w:szCs w:val="21"/>
        </w:rPr>
        <w:t xml:space="preserve"> the</w:t>
      </w:r>
      <w:r w:rsidRPr="00BE4735">
        <w:rPr>
          <w:rFonts w:asciiTheme="minorHAnsi" w:hAnsiTheme="minorHAnsi"/>
          <w:szCs w:val="21"/>
        </w:rPr>
        <w:t xml:space="preserve"> flexibility in numerology selection</w:t>
      </w:r>
      <w:r w:rsidR="00C808E9" w:rsidRPr="00BE4735">
        <w:rPr>
          <w:rFonts w:asciiTheme="minorHAnsi" w:hAnsiTheme="minorHAnsi"/>
          <w:szCs w:val="21"/>
        </w:rPr>
        <w:t>,</w:t>
      </w:r>
      <w:r w:rsidRPr="00BE4735">
        <w:rPr>
          <w:rFonts w:asciiTheme="minorHAnsi" w:hAnsiTheme="minorHAnsi"/>
          <w:szCs w:val="21"/>
        </w:rPr>
        <w:t xml:space="preserve"> we consider that the </w:t>
      </w:r>
      <w:r w:rsidR="009035EA" w:rsidRPr="00BE4735">
        <w:rPr>
          <w:rFonts w:asciiTheme="minorHAnsi" w:hAnsiTheme="minorHAnsi"/>
          <w:szCs w:val="21"/>
        </w:rPr>
        <w:t>gNB</w:t>
      </w:r>
      <w:r w:rsidRPr="00BE4735">
        <w:rPr>
          <w:rFonts w:asciiTheme="minorHAnsi" w:hAnsiTheme="minorHAnsi"/>
          <w:szCs w:val="21"/>
        </w:rPr>
        <w:t xml:space="preserve"> should not be required to use one specific predefined sub-carrier spacing </w:t>
      </w:r>
      <w:r w:rsidR="00BD420B" w:rsidRPr="00BE4735">
        <w:rPr>
          <w:rFonts w:asciiTheme="minorHAnsi" w:hAnsiTheme="minorHAnsi"/>
          <w:szCs w:val="21"/>
        </w:rPr>
        <w:t xml:space="preserve">(SCS) for a given frequency range </w:t>
      </w:r>
      <w:r w:rsidRPr="00BE4735">
        <w:rPr>
          <w:rFonts w:asciiTheme="minorHAnsi" w:hAnsiTheme="minorHAnsi"/>
          <w:szCs w:val="21"/>
        </w:rPr>
        <w:t xml:space="preserve">dedicatedly for </w:t>
      </w:r>
      <w:r w:rsidR="00BD420B" w:rsidRPr="00BE4735">
        <w:rPr>
          <w:rFonts w:asciiTheme="minorHAnsi" w:hAnsiTheme="minorHAnsi"/>
          <w:szCs w:val="21"/>
        </w:rPr>
        <w:t>synchronization signal (</w:t>
      </w:r>
      <w:r w:rsidRPr="00BE4735">
        <w:rPr>
          <w:rFonts w:asciiTheme="minorHAnsi" w:hAnsiTheme="minorHAnsi"/>
          <w:szCs w:val="21"/>
        </w:rPr>
        <w:t>SS</w:t>
      </w:r>
      <w:r w:rsidR="00BD420B" w:rsidRPr="00BE4735">
        <w:rPr>
          <w:rFonts w:asciiTheme="minorHAnsi" w:hAnsiTheme="minorHAnsi"/>
          <w:szCs w:val="21"/>
        </w:rPr>
        <w:t>)</w:t>
      </w:r>
      <w:r w:rsidRPr="00BE4735">
        <w:rPr>
          <w:rFonts w:asciiTheme="minorHAnsi" w:hAnsiTheme="minorHAnsi"/>
          <w:szCs w:val="21"/>
        </w:rPr>
        <w:t xml:space="preserve"> purpose. Instead, </w:t>
      </w:r>
      <w:r w:rsidR="00BD420B" w:rsidRPr="00BE4735">
        <w:rPr>
          <w:rFonts w:asciiTheme="minorHAnsi" w:hAnsiTheme="minorHAnsi"/>
          <w:szCs w:val="21"/>
        </w:rPr>
        <w:t xml:space="preserve">we consider a flexibility on the </w:t>
      </w:r>
      <w:r w:rsidRPr="00BE4735">
        <w:rPr>
          <w:rFonts w:asciiTheme="minorHAnsi" w:hAnsiTheme="minorHAnsi"/>
          <w:szCs w:val="21"/>
        </w:rPr>
        <w:t>SCS selection</w:t>
      </w:r>
      <w:r w:rsidR="00BD420B" w:rsidRPr="00BE4735">
        <w:rPr>
          <w:rFonts w:asciiTheme="minorHAnsi" w:hAnsiTheme="minorHAnsi"/>
          <w:szCs w:val="21"/>
        </w:rPr>
        <w:t>.</w:t>
      </w:r>
      <w:r w:rsidRPr="00BE4735">
        <w:rPr>
          <w:rFonts w:asciiTheme="minorHAnsi" w:hAnsiTheme="minorHAnsi"/>
          <w:szCs w:val="21"/>
        </w:rPr>
        <w:t xml:space="preserve"> </w:t>
      </w:r>
      <w:r w:rsidR="00BD420B" w:rsidRPr="00BE4735">
        <w:rPr>
          <w:rFonts w:asciiTheme="minorHAnsi" w:hAnsiTheme="minorHAnsi"/>
          <w:szCs w:val="21"/>
        </w:rPr>
        <w:t>It</w:t>
      </w:r>
      <w:r w:rsidRPr="00BE4735">
        <w:rPr>
          <w:rFonts w:asciiTheme="minorHAnsi" w:hAnsiTheme="minorHAnsi"/>
          <w:szCs w:val="21"/>
        </w:rPr>
        <w:t xml:space="preserve"> will allow for better system design if the subcarrier spacing of NR synchronization signal </w:t>
      </w:r>
      <w:r w:rsidR="00790DF2">
        <w:rPr>
          <w:rFonts w:asciiTheme="minorHAnsi" w:hAnsiTheme="minorHAnsi"/>
          <w:szCs w:val="21"/>
        </w:rPr>
        <w:t>can be</w:t>
      </w:r>
      <w:r w:rsidRPr="00BE4735">
        <w:rPr>
          <w:rFonts w:asciiTheme="minorHAnsi" w:hAnsiTheme="minorHAnsi"/>
          <w:szCs w:val="21"/>
        </w:rPr>
        <w:t xml:space="preserve"> selected from those supported </w:t>
      </w:r>
      <w:r w:rsidR="00BD420B" w:rsidRPr="00BE4735">
        <w:rPr>
          <w:rFonts w:asciiTheme="minorHAnsi" w:hAnsiTheme="minorHAnsi"/>
          <w:szCs w:val="21"/>
        </w:rPr>
        <w:t xml:space="preserve">SCSs </w:t>
      </w:r>
      <w:r w:rsidRPr="00BE4735">
        <w:rPr>
          <w:rFonts w:asciiTheme="minorHAnsi" w:hAnsiTheme="minorHAnsi"/>
          <w:szCs w:val="21"/>
        </w:rPr>
        <w:t xml:space="preserve">for the </w:t>
      </w:r>
      <w:r w:rsidR="00790DF2">
        <w:rPr>
          <w:rFonts w:asciiTheme="minorHAnsi" w:hAnsiTheme="minorHAnsi"/>
          <w:szCs w:val="21"/>
        </w:rPr>
        <w:t>given</w:t>
      </w:r>
      <w:r w:rsidRPr="00BE4735">
        <w:rPr>
          <w:rFonts w:asciiTheme="minorHAnsi" w:hAnsiTheme="minorHAnsi"/>
          <w:szCs w:val="21"/>
        </w:rPr>
        <w:t xml:space="preserve"> frequency band, to avoid support of additional </w:t>
      </w:r>
      <w:r w:rsidR="00BD420B" w:rsidRPr="00BE4735">
        <w:rPr>
          <w:rFonts w:asciiTheme="minorHAnsi" w:hAnsiTheme="minorHAnsi"/>
          <w:szCs w:val="21"/>
        </w:rPr>
        <w:t xml:space="preserve">dedicated </w:t>
      </w:r>
      <w:r w:rsidRPr="00BE4735">
        <w:rPr>
          <w:rFonts w:asciiTheme="minorHAnsi" w:hAnsiTheme="minorHAnsi"/>
          <w:szCs w:val="21"/>
        </w:rPr>
        <w:t xml:space="preserve">subcarrier spacing. </w:t>
      </w:r>
      <w:r w:rsidR="00BD420B" w:rsidRPr="00BE4735">
        <w:rPr>
          <w:rFonts w:asciiTheme="minorHAnsi" w:hAnsiTheme="minorHAnsi"/>
          <w:szCs w:val="21"/>
        </w:rPr>
        <w:t xml:space="preserve">In some scenario, a gNB can be configured to use a sub-set of supported sub-carrier spacings and it may not include the default sub-carrier spacing. Defining a dedicated sub-carrier spacing for synchronization signal can be an extra effort and waste of the resources. Moreover, </w:t>
      </w:r>
      <w:r w:rsidR="009F2E73" w:rsidRPr="00BE4735">
        <w:rPr>
          <w:rFonts w:asciiTheme="minorHAnsi" w:hAnsiTheme="minorHAnsi"/>
          <w:szCs w:val="21"/>
        </w:rPr>
        <w:t>finding one optimum predefined single subcarrier spacing covering all frequency range and all services/deployment scenarios may not be possible</w:t>
      </w:r>
      <w:r w:rsidR="00BD420B" w:rsidRPr="00BE4735">
        <w:rPr>
          <w:rFonts w:asciiTheme="minorHAnsi" w:hAnsiTheme="minorHAnsi"/>
          <w:szCs w:val="21"/>
        </w:rPr>
        <w:t xml:space="preserve"> [2]</w:t>
      </w:r>
      <w:r w:rsidR="009F2E73" w:rsidRPr="00BE4735">
        <w:rPr>
          <w:rFonts w:asciiTheme="minorHAnsi" w:hAnsiTheme="minorHAnsi"/>
          <w:szCs w:val="21"/>
        </w:rPr>
        <w:t>.</w:t>
      </w:r>
    </w:p>
    <w:p w14:paraId="229409A3" w14:textId="7BEF845F" w:rsidR="003802BD" w:rsidRPr="00BE4735" w:rsidRDefault="003802BD" w:rsidP="00D11826">
      <w:pPr>
        <w:rPr>
          <w:rFonts w:asciiTheme="minorHAnsi" w:hAnsiTheme="minorHAnsi"/>
          <w:b/>
          <w:szCs w:val="21"/>
        </w:rPr>
      </w:pPr>
      <w:r w:rsidRPr="00BE4735">
        <w:rPr>
          <w:rFonts w:asciiTheme="minorHAnsi" w:hAnsiTheme="minorHAnsi"/>
          <w:b/>
          <w:szCs w:val="21"/>
        </w:rPr>
        <w:lastRenderedPageBreak/>
        <w:t xml:space="preserve">Observation 1: Flexibility of </w:t>
      </w:r>
      <w:r w:rsidR="00BD420B" w:rsidRPr="00BE4735">
        <w:rPr>
          <w:rFonts w:asciiTheme="minorHAnsi" w:hAnsiTheme="minorHAnsi"/>
          <w:b/>
          <w:szCs w:val="21"/>
        </w:rPr>
        <w:t>synchronization signal</w:t>
      </w:r>
      <w:r w:rsidRPr="00BE4735">
        <w:rPr>
          <w:rFonts w:asciiTheme="minorHAnsi" w:hAnsiTheme="minorHAnsi"/>
          <w:b/>
          <w:szCs w:val="21"/>
        </w:rPr>
        <w:t xml:space="preserve"> </w:t>
      </w:r>
      <w:r w:rsidR="00BE4735" w:rsidRPr="00BE4735">
        <w:rPr>
          <w:rFonts w:asciiTheme="minorHAnsi" w:hAnsiTheme="minorHAnsi"/>
          <w:b/>
          <w:szCs w:val="21"/>
        </w:rPr>
        <w:t xml:space="preserve">(SS) </w:t>
      </w:r>
      <w:r w:rsidR="00BD420B" w:rsidRPr="00BE4735">
        <w:rPr>
          <w:rFonts w:asciiTheme="minorHAnsi" w:hAnsiTheme="minorHAnsi"/>
          <w:b/>
          <w:szCs w:val="21"/>
        </w:rPr>
        <w:t>sub-carrier spacing</w:t>
      </w:r>
      <w:r w:rsidRPr="00BE4735">
        <w:rPr>
          <w:rFonts w:asciiTheme="minorHAnsi" w:hAnsiTheme="minorHAnsi"/>
          <w:b/>
          <w:szCs w:val="21"/>
        </w:rPr>
        <w:t xml:space="preserve"> selection at </w:t>
      </w:r>
      <w:r w:rsidR="009035EA" w:rsidRPr="00BE4735">
        <w:rPr>
          <w:rFonts w:asciiTheme="minorHAnsi" w:hAnsiTheme="minorHAnsi"/>
          <w:b/>
          <w:szCs w:val="21"/>
        </w:rPr>
        <w:t>gNB</w:t>
      </w:r>
      <w:r w:rsidRPr="00BE4735">
        <w:rPr>
          <w:rFonts w:asciiTheme="minorHAnsi" w:hAnsiTheme="minorHAnsi"/>
          <w:b/>
          <w:szCs w:val="21"/>
        </w:rPr>
        <w:t xml:space="preserve"> side is beneficial for system implementation</w:t>
      </w:r>
      <w:r w:rsidR="0034679F" w:rsidRPr="00BE4735">
        <w:rPr>
          <w:rFonts w:asciiTheme="minorHAnsi" w:hAnsiTheme="minorHAnsi"/>
          <w:b/>
          <w:szCs w:val="21"/>
        </w:rPr>
        <w:t>.</w:t>
      </w:r>
    </w:p>
    <w:p w14:paraId="5055EB2B" w14:textId="770AD6CA" w:rsidR="00967F7C" w:rsidRPr="00BE4735" w:rsidRDefault="00240A5A" w:rsidP="00D11826">
      <w:pPr>
        <w:ind w:firstLineChars="100" w:firstLine="210"/>
        <w:rPr>
          <w:rFonts w:asciiTheme="minorHAnsi" w:hAnsiTheme="minorHAnsi"/>
          <w:szCs w:val="21"/>
        </w:rPr>
      </w:pPr>
      <w:r w:rsidRPr="00BE4735">
        <w:rPr>
          <w:rFonts w:asciiTheme="minorHAnsi" w:hAnsiTheme="minorHAnsi"/>
          <w:szCs w:val="21"/>
        </w:rPr>
        <w:t xml:space="preserve"> However, with </w:t>
      </w:r>
      <w:r w:rsidR="003802BD" w:rsidRPr="00BE4735">
        <w:rPr>
          <w:rFonts w:asciiTheme="minorHAnsi" w:hAnsiTheme="minorHAnsi"/>
          <w:szCs w:val="21"/>
        </w:rPr>
        <w:t>a flexibility of</w:t>
      </w:r>
      <w:r w:rsidRPr="00BE4735">
        <w:rPr>
          <w:rFonts w:asciiTheme="minorHAnsi" w:hAnsiTheme="minorHAnsi"/>
          <w:szCs w:val="21"/>
        </w:rPr>
        <w:t xml:space="preserve"> sub-carrier spacing of the SS</w:t>
      </w:r>
      <w:r w:rsidR="003802BD" w:rsidRPr="00BE4735">
        <w:rPr>
          <w:rFonts w:asciiTheme="minorHAnsi" w:hAnsiTheme="minorHAnsi"/>
          <w:szCs w:val="21"/>
        </w:rPr>
        <w:t>, the sub-carrier spacing for the SS</w:t>
      </w:r>
      <w:r w:rsidRPr="00BE4735">
        <w:rPr>
          <w:rFonts w:asciiTheme="minorHAnsi" w:hAnsiTheme="minorHAnsi"/>
          <w:szCs w:val="21"/>
        </w:rPr>
        <w:t xml:space="preserve"> must be identified at the UE side as part of the UE synchronization process. </w:t>
      </w:r>
      <w:r w:rsidR="00EE73B7" w:rsidRPr="00BE4735">
        <w:rPr>
          <w:rFonts w:asciiTheme="minorHAnsi" w:hAnsiTheme="minorHAnsi"/>
          <w:szCs w:val="21"/>
        </w:rPr>
        <w:t xml:space="preserve">Regarding the UE synchronization process, it can be assumed a NR UE may have a larger processing capability than the existing legacy LTE UE, particularly UE:s for certain NR services such as eMBB. </w:t>
      </w:r>
      <w:r w:rsidR="003A44A2" w:rsidRPr="00BE4735">
        <w:rPr>
          <w:rFonts w:asciiTheme="minorHAnsi" w:hAnsiTheme="minorHAnsi"/>
          <w:szCs w:val="21"/>
        </w:rPr>
        <w:t>It has also been</w:t>
      </w:r>
      <w:r w:rsidR="00967F7C" w:rsidRPr="00BE4735">
        <w:rPr>
          <w:rFonts w:asciiTheme="minorHAnsi" w:hAnsiTheme="minorHAnsi"/>
          <w:szCs w:val="21"/>
        </w:rPr>
        <w:t xml:space="preserve"> poin</w:t>
      </w:r>
      <w:r w:rsidR="00C21212" w:rsidRPr="00BE4735">
        <w:rPr>
          <w:rFonts w:asciiTheme="minorHAnsi" w:hAnsiTheme="minorHAnsi"/>
          <w:szCs w:val="21"/>
        </w:rPr>
        <w:t>ted out in [3</w:t>
      </w:r>
      <w:r w:rsidR="00967F7C" w:rsidRPr="00BE4735">
        <w:rPr>
          <w:rFonts w:asciiTheme="minorHAnsi" w:hAnsiTheme="minorHAnsi"/>
          <w:szCs w:val="21"/>
        </w:rPr>
        <w:t xml:space="preserve">], although the blind detection of subcarrier spacing of synchronization channels is a new thing, it is quite similar to the blind detection of CP duration when an UE is searching for synchronization signals in LTE. </w:t>
      </w:r>
      <w:r w:rsidR="003A44A2" w:rsidRPr="00BE4735">
        <w:rPr>
          <w:rFonts w:asciiTheme="minorHAnsi" w:hAnsiTheme="minorHAnsi"/>
          <w:szCs w:val="21"/>
        </w:rPr>
        <w:t xml:space="preserve">Another effort to simplify the UE implementation for supporting more than </w:t>
      </w:r>
      <w:r w:rsidR="0034679F" w:rsidRPr="00BE4735">
        <w:rPr>
          <w:rFonts w:asciiTheme="minorHAnsi" w:hAnsiTheme="minorHAnsi"/>
          <w:szCs w:val="21"/>
        </w:rPr>
        <w:t>one</w:t>
      </w:r>
      <w:r w:rsidR="003A44A2" w:rsidRPr="00BE4735">
        <w:rPr>
          <w:rFonts w:asciiTheme="minorHAnsi" w:hAnsiTheme="minorHAnsi"/>
          <w:szCs w:val="21"/>
        </w:rPr>
        <w:t xml:space="preserve"> sub-carrier spacings for synchronization signal is presented in [4] which describe </w:t>
      </w:r>
      <w:r w:rsidR="009035EA" w:rsidRPr="00BE4735">
        <w:rPr>
          <w:rFonts w:asciiTheme="minorHAnsi" w:hAnsiTheme="minorHAnsi"/>
          <w:szCs w:val="21"/>
        </w:rPr>
        <w:t>a common receiver structure regardless of numerologies for synchronization signal.</w:t>
      </w:r>
    </w:p>
    <w:p w14:paraId="1EB83DBD" w14:textId="2C49ED16" w:rsidR="00D11826" w:rsidRPr="00BE4735" w:rsidRDefault="00EE73B7" w:rsidP="00D11826">
      <w:pPr>
        <w:ind w:firstLineChars="100" w:firstLine="210"/>
        <w:rPr>
          <w:rFonts w:asciiTheme="minorHAnsi" w:hAnsiTheme="minorHAnsi"/>
          <w:szCs w:val="21"/>
        </w:rPr>
      </w:pPr>
      <w:r w:rsidRPr="00BE4735">
        <w:rPr>
          <w:rFonts w:asciiTheme="minorHAnsi" w:hAnsiTheme="minorHAnsi"/>
          <w:szCs w:val="21"/>
        </w:rPr>
        <w:t xml:space="preserve">It means </w:t>
      </w:r>
      <w:r w:rsidR="003A44A2" w:rsidRPr="00BE4735">
        <w:rPr>
          <w:rFonts w:asciiTheme="minorHAnsi" w:hAnsiTheme="minorHAnsi"/>
          <w:szCs w:val="21"/>
        </w:rPr>
        <w:t xml:space="preserve">relatively </w:t>
      </w:r>
      <w:r w:rsidRPr="00BE4735">
        <w:rPr>
          <w:rFonts w:asciiTheme="minorHAnsi" w:hAnsiTheme="minorHAnsi"/>
          <w:szCs w:val="21"/>
        </w:rPr>
        <w:t xml:space="preserve">higher </w:t>
      </w:r>
      <w:r w:rsidR="003A44A2" w:rsidRPr="00BE4735">
        <w:rPr>
          <w:rFonts w:asciiTheme="minorHAnsi" w:hAnsiTheme="minorHAnsi"/>
          <w:szCs w:val="21"/>
        </w:rPr>
        <w:t xml:space="preserve">NR </w:t>
      </w:r>
      <w:r w:rsidRPr="00BE4735">
        <w:rPr>
          <w:rFonts w:asciiTheme="minorHAnsi" w:hAnsiTheme="minorHAnsi"/>
          <w:szCs w:val="21"/>
        </w:rPr>
        <w:t xml:space="preserve">UE complexity for the synchronization process compared to LTE </w:t>
      </w:r>
      <w:r w:rsidR="003A44A2" w:rsidRPr="00BE4735">
        <w:rPr>
          <w:rFonts w:asciiTheme="minorHAnsi" w:hAnsiTheme="minorHAnsi"/>
          <w:szCs w:val="21"/>
        </w:rPr>
        <w:t xml:space="preserve">UE </w:t>
      </w:r>
      <w:r w:rsidRPr="00BE4735">
        <w:rPr>
          <w:rFonts w:asciiTheme="minorHAnsi" w:hAnsiTheme="minorHAnsi"/>
          <w:szCs w:val="21"/>
        </w:rPr>
        <w:t>can be acceptable for UEs supporting some use-cases/scenarios</w:t>
      </w:r>
      <w:r w:rsidR="003A44A2" w:rsidRPr="00BE4735">
        <w:rPr>
          <w:rFonts w:asciiTheme="minorHAnsi" w:hAnsiTheme="minorHAnsi"/>
          <w:szCs w:val="21"/>
        </w:rPr>
        <w:t>, particularly eMBB case</w:t>
      </w:r>
      <w:r w:rsidR="00D11826" w:rsidRPr="00BE4735">
        <w:rPr>
          <w:rFonts w:asciiTheme="minorHAnsi" w:hAnsiTheme="minorHAnsi"/>
          <w:szCs w:val="21"/>
        </w:rPr>
        <w:t xml:space="preserve">. </w:t>
      </w:r>
    </w:p>
    <w:p w14:paraId="25195605" w14:textId="284ADF1B" w:rsidR="00D11826" w:rsidRDefault="00D11826" w:rsidP="00D11826">
      <w:pPr>
        <w:rPr>
          <w:rFonts w:asciiTheme="minorHAnsi" w:hAnsiTheme="minorHAnsi"/>
          <w:b/>
          <w:szCs w:val="21"/>
        </w:rPr>
      </w:pPr>
      <w:r w:rsidRPr="00BE4735">
        <w:rPr>
          <w:rFonts w:asciiTheme="minorHAnsi" w:hAnsiTheme="minorHAnsi"/>
          <w:b/>
          <w:szCs w:val="21"/>
        </w:rPr>
        <w:t>Observation 2: Multiple subcarrier spacing alternatives could be reasonable from UE complexity perspective, at least for certain use cases/scenarios</w:t>
      </w:r>
      <w:r w:rsidR="00967F7C" w:rsidRPr="00BE4735">
        <w:rPr>
          <w:rFonts w:asciiTheme="minorHAnsi" w:hAnsiTheme="minorHAnsi"/>
          <w:b/>
          <w:szCs w:val="21"/>
        </w:rPr>
        <w:t>.</w:t>
      </w:r>
    </w:p>
    <w:p w14:paraId="5CFB470C" w14:textId="2D1E8CD1" w:rsidR="00D11826" w:rsidRPr="00BE4735" w:rsidRDefault="00D11826" w:rsidP="00D11826">
      <w:pPr>
        <w:ind w:firstLineChars="100" w:firstLine="210"/>
        <w:rPr>
          <w:rFonts w:asciiTheme="minorHAnsi" w:hAnsiTheme="minorHAnsi"/>
          <w:szCs w:val="21"/>
        </w:rPr>
      </w:pPr>
      <w:r w:rsidRPr="00BE4735">
        <w:rPr>
          <w:rFonts w:asciiTheme="minorHAnsi" w:hAnsiTheme="minorHAnsi"/>
          <w:szCs w:val="21"/>
        </w:rPr>
        <w:t xml:space="preserve">Hence, we consider that there is no absolute requirement for defining only one subcarrier spacing per frequency range. However, according </w:t>
      </w:r>
      <w:r w:rsidR="003A44A2" w:rsidRPr="00BE4735">
        <w:rPr>
          <w:rFonts w:asciiTheme="minorHAnsi" w:hAnsiTheme="minorHAnsi"/>
          <w:szCs w:val="21"/>
        </w:rPr>
        <w:t>to one of the ag</w:t>
      </w:r>
      <w:r w:rsidRPr="00BE4735">
        <w:rPr>
          <w:rFonts w:asciiTheme="minorHAnsi" w:hAnsiTheme="minorHAnsi"/>
          <w:szCs w:val="21"/>
        </w:rPr>
        <w:t>reem</w:t>
      </w:r>
      <w:r w:rsidR="003A44A2" w:rsidRPr="00BE4735">
        <w:rPr>
          <w:rFonts w:asciiTheme="minorHAnsi" w:hAnsiTheme="minorHAnsi"/>
          <w:szCs w:val="21"/>
        </w:rPr>
        <w:t>ents in</w:t>
      </w:r>
      <w:r w:rsidRPr="00BE4735">
        <w:rPr>
          <w:rFonts w:asciiTheme="minorHAnsi" w:hAnsiTheme="minorHAnsi"/>
          <w:szCs w:val="21"/>
        </w:rPr>
        <w:t xml:space="preserve"> RAN1#87</w:t>
      </w:r>
      <w:r w:rsidR="003A44A2" w:rsidRPr="00BE4735">
        <w:rPr>
          <w:rFonts w:asciiTheme="minorHAnsi" w:hAnsiTheme="minorHAnsi"/>
          <w:szCs w:val="21"/>
        </w:rPr>
        <w:t xml:space="preserve"> [1],</w:t>
      </w:r>
      <w:r w:rsidRPr="00BE4735">
        <w:rPr>
          <w:rFonts w:asciiTheme="minorHAnsi" w:hAnsiTheme="minorHAnsi"/>
          <w:szCs w:val="21"/>
        </w:rPr>
        <w:t xml:space="preserve"> we strive to minimize the number of candidate sub-carrier spacings in a given frequency range.</w:t>
      </w:r>
      <w:r w:rsidR="00967F7C" w:rsidRPr="00BE4735">
        <w:rPr>
          <w:rFonts w:asciiTheme="minorHAnsi" w:hAnsiTheme="minorHAnsi"/>
          <w:szCs w:val="21"/>
        </w:rPr>
        <w:t xml:space="preserve"> This </w:t>
      </w:r>
      <w:r w:rsidR="00C21212" w:rsidRPr="00BE4735">
        <w:rPr>
          <w:rFonts w:asciiTheme="minorHAnsi" w:hAnsiTheme="minorHAnsi"/>
          <w:szCs w:val="21"/>
        </w:rPr>
        <w:t>aspect was also considered in [3</w:t>
      </w:r>
      <w:r w:rsidR="00967F7C" w:rsidRPr="00BE4735">
        <w:rPr>
          <w:rFonts w:asciiTheme="minorHAnsi" w:hAnsiTheme="minorHAnsi"/>
          <w:szCs w:val="21"/>
        </w:rPr>
        <w:t>], highlighting that with respect to UE blind detection of synchronization signal the specification could be designed to control the complexity and performance issues. Instead of making all subcarrier spacings applicable for any carrier frequency range, RAN1 could introduce some restrictions. For example, for below 6 GHz, the candidate values for subcarrier spacing of synchronization channels would be limited to 15 kHz, 30 kHz, and 60 kHz. On the other hand, for above 6 GHz, the candidate values for subcarrier spacing of synchronization channels would be limited to 60 kHz, 120 kHz, and 240 kHz.</w:t>
      </w:r>
      <w:r w:rsidR="003A44A2" w:rsidRPr="00BE4735">
        <w:rPr>
          <w:rFonts w:asciiTheme="minorHAnsi" w:hAnsiTheme="minorHAnsi"/>
          <w:szCs w:val="21"/>
        </w:rPr>
        <w:t xml:space="preserve"> Note, the number of supported sub-carriers for a given frequency band is a general issue (e.g. NR numerology) which may affect many NR aspects including synchronization signal design.</w:t>
      </w:r>
    </w:p>
    <w:p w14:paraId="24BE4BD2" w14:textId="3997268A" w:rsidR="00AA0CDD" w:rsidRDefault="00D11826" w:rsidP="00D11826">
      <w:pPr>
        <w:ind w:firstLineChars="100" w:firstLine="210"/>
        <w:rPr>
          <w:rFonts w:asciiTheme="minorHAnsi" w:hAnsiTheme="minorHAnsi"/>
          <w:szCs w:val="21"/>
        </w:rPr>
      </w:pPr>
      <w:r w:rsidRPr="00BE4735">
        <w:rPr>
          <w:rFonts w:asciiTheme="minorHAnsi" w:hAnsiTheme="minorHAnsi"/>
          <w:szCs w:val="21"/>
        </w:rPr>
        <w:t xml:space="preserve">Considering both </w:t>
      </w:r>
      <w:r w:rsidR="00EE73B7" w:rsidRPr="00BE4735">
        <w:rPr>
          <w:rFonts w:asciiTheme="minorHAnsi" w:hAnsiTheme="minorHAnsi"/>
          <w:szCs w:val="21"/>
        </w:rPr>
        <w:t xml:space="preserve">the observation on benefit of multiple subcarrier spacing options for </w:t>
      </w:r>
      <w:r w:rsidRPr="00BE4735">
        <w:rPr>
          <w:rFonts w:asciiTheme="minorHAnsi" w:hAnsiTheme="minorHAnsi"/>
          <w:szCs w:val="21"/>
        </w:rPr>
        <w:t>system design flexibility and the above aspects of</w:t>
      </w:r>
      <w:r w:rsidR="00EE73B7" w:rsidRPr="00BE4735">
        <w:rPr>
          <w:rFonts w:asciiTheme="minorHAnsi" w:hAnsiTheme="minorHAnsi"/>
          <w:szCs w:val="21"/>
        </w:rPr>
        <w:t xml:space="preserve"> </w:t>
      </w:r>
      <w:r w:rsidRPr="00BE4735">
        <w:rPr>
          <w:rFonts w:asciiTheme="minorHAnsi" w:hAnsiTheme="minorHAnsi"/>
          <w:szCs w:val="21"/>
        </w:rPr>
        <w:t xml:space="preserve">UE complexity </w:t>
      </w:r>
      <w:r w:rsidR="00EE73B7" w:rsidRPr="00BE4735">
        <w:rPr>
          <w:rFonts w:asciiTheme="minorHAnsi" w:hAnsiTheme="minorHAnsi"/>
          <w:szCs w:val="21"/>
        </w:rPr>
        <w:t>we</w:t>
      </w:r>
      <w:r w:rsidR="009F2E73" w:rsidRPr="00BE4735">
        <w:rPr>
          <w:rFonts w:asciiTheme="minorHAnsi" w:hAnsiTheme="minorHAnsi"/>
          <w:szCs w:val="21"/>
        </w:rPr>
        <w:t xml:space="preserve"> also</w:t>
      </w:r>
      <w:r w:rsidR="00EE73B7" w:rsidRPr="00BE4735">
        <w:rPr>
          <w:rFonts w:asciiTheme="minorHAnsi" w:hAnsiTheme="minorHAnsi"/>
          <w:szCs w:val="21"/>
        </w:rPr>
        <w:t xml:space="preserve"> propose </w:t>
      </w:r>
      <w:r w:rsidR="00AA0CDD" w:rsidRPr="00BE4735">
        <w:rPr>
          <w:rFonts w:asciiTheme="minorHAnsi" w:hAnsiTheme="minorHAnsi"/>
          <w:szCs w:val="21"/>
        </w:rPr>
        <w:t>that there should be a mapping between the used frequency band and a set of possible sub-carrier spacings that are allowed to be used for the synchronization signal.</w:t>
      </w:r>
    </w:p>
    <w:p w14:paraId="07E7E4AC" w14:textId="3436D4A4" w:rsidR="007579FE" w:rsidRPr="007579FE" w:rsidRDefault="007579FE" w:rsidP="007579FE">
      <w:pPr>
        <w:rPr>
          <w:rFonts w:asciiTheme="minorHAnsi" w:hAnsiTheme="minorHAnsi"/>
          <w:b/>
          <w:szCs w:val="21"/>
        </w:rPr>
      </w:pPr>
      <w:r>
        <w:rPr>
          <w:rFonts w:asciiTheme="minorHAnsi" w:hAnsiTheme="minorHAnsi" w:hint="eastAsia"/>
          <w:b/>
          <w:szCs w:val="21"/>
        </w:rPr>
        <w:t xml:space="preserve">Proposal 1: </w:t>
      </w:r>
      <w:r>
        <w:rPr>
          <w:rFonts w:asciiTheme="minorHAnsi" w:hAnsiTheme="minorHAnsi"/>
          <w:b/>
          <w:szCs w:val="21"/>
        </w:rPr>
        <w:t>NR supports m</w:t>
      </w:r>
      <w:r>
        <w:rPr>
          <w:rFonts w:asciiTheme="minorHAnsi" w:hAnsiTheme="minorHAnsi" w:hint="eastAsia"/>
          <w:b/>
          <w:szCs w:val="21"/>
        </w:rPr>
        <w:t xml:space="preserve">ultiple subcarrier spacing </w:t>
      </w:r>
      <w:r>
        <w:rPr>
          <w:rFonts w:asciiTheme="minorHAnsi" w:hAnsiTheme="minorHAnsi"/>
          <w:b/>
          <w:szCs w:val="21"/>
        </w:rPr>
        <w:t xml:space="preserve">options </w:t>
      </w:r>
      <w:r>
        <w:rPr>
          <w:rFonts w:asciiTheme="minorHAnsi" w:hAnsiTheme="minorHAnsi" w:hint="eastAsia"/>
          <w:b/>
          <w:szCs w:val="21"/>
        </w:rPr>
        <w:t>for synchronization signal for a given frequency range</w:t>
      </w:r>
      <w:r>
        <w:rPr>
          <w:rFonts w:asciiTheme="minorHAnsi" w:hAnsiTheme="minorHAnsi"/>
          <w:b/>
          <w:szCs w:val="21"/>
        </w:rPr>
        <w:t>.</w:t>
      </w:r>
    </w:p>
    <w:p w14:paraId="5695F966" w14:textId="36886C9F" w:rsidR="00AA0CDD" w:rsidRPr="00BE4735" w:rsidRDefault="00AA0CDD" w:rsidP="00AA0CDD">
      <w:pPr>
        <w:rPr>
          <w:rFonts w:asciiTheme="minorHAnsi" w:hAnsiTheme="minorHAnsi"/>
          <w:b/>
          <w:szCs w:val="21"/>
        </w:rPr>
      </w:pPr>
      <w:r w:rsidRPr="00BE4735">
        <w:rPr>
          <w:rFonts w:asciiTheme="minorHAnsi" w:hAnsiTheme="minorHAnsi"/>
          <w:b/>
          <w:szCs w:val="21"/>
        </w:rPr>
        <w:t xml:space="preserve">Proposal </w:t>
      </w:r>
      <w:r w:rsidR="002D7B19">
        <w:rPr>
          <w:rFonts w:asciiTheme="minorHAnsi" w:hAnsiTheme="minorHAnsi" w:hint="eastAsia"/>
          <w:b/>
          <w:szCs w:val="21"/>
        </w:rPr>
        <w:t>2</w:t>
      </w:r>
      <w:r w:rsidRPr="00BE4735">
        <w:rPr>
          <w:rFonts w:asciiTheme="minorHAnsi" w:hAnsiTheme="minorHAnsi"/>
          <w:b/>
          <w:szCs w:val="21"/>
        </w:rPr>
        <w:t xml:space="preserve">: </w:t>
      </w:r>
      <w:r w:rsidRPr="00BE4735">
        <w:rPr>
          <w:rFonts w:asciiTheme="minorHAnsi" w:hAnsiTheme="minorHAnsi"/>
          <w:b/>
          <w:szCs w:val="21"/>
          <w:lang w:val="en-US"/>
        </w:rPr>
        <w:t>There should be a mapping between the used frequency band and a set of possible sub-carrier spacings that are allowed to be used for the synchronization signal.</w:t>
      </w:r>
    </w:p>
    <w:p w14:paraId="432108F8" w14:textId="41D52C5E" w:rsidR="006A4A5D" w:rsidRPr="00BE4735" w:rsidRDefault="00AA0CDD" w:rsidP="00870416">
      <w:pPr>
        <w:ind w:firstLineChars="100" w:firstLine="210"/>
        <w:rPr>
          <w:rFonts w:asciiTheme="minorHAnsi" w:hAnsiTheme="minorHAnsi"/>
          <w:szCs w:val="21"/>
        </w:rPr>
      </w:pPr>
      <w:r w:rsidRPr="00BE4735">
        <w:rPr>
          <w:rFonts w:asciiTheme="minorHAnsi" w:hAnsiTheme="minorHAnsi"/>
          <w:szCs w:val="21"/>
        </w:rPr>
        <w:t xml:space="preserve">In order to </w:t>
      </w:r>
      <w:r w:rsidR="00D11826" w:rsidRPr="00BE4735">
        <w:rPr>
          <w:rFonts w:asciiTheme="minorHAnsi" w:hAnsiTheme="minorHAnsi"/>
          <w:szCs w:val="21"/>
        </w:rPr>
        <w:t>further reduce</w:t>
      </w:r>
      <w:r w:rsidRPr="00BE4735">
        <w:rPr>
          <w:rFonts w:asciiTheme="minorHAnsi" w:hAnsiTheme="minorHAnsi"/>
          <w:szCs w:val="21"/>
        </w:rPr>
        <w:t xml:space="preserve"> the UE effort to locate the SS, a prioritization method of sub-carrier spacings for the SS can be defined. </w:t>
      </w:r>
      <w:r w:rsidR="003A44A2" w:rsidRPr="00BE4735">
        <w:rPr>
          <w:rFonts w:asciiTheme="minorHAnsi" w:hAnsiTheme="minorHAnsi"/>
          <w:szCs w:val="21"/>
        </w:rPr>
        <w:t xml:space="preserve">This prioritization also provide a guidance </w:t>
      </w:r>
      <w:r w:rsidR="009D41EC" w:rsidRPr="00BE4735">
        <w:rPr>
          <w:rFonts w:asciiTheme="minorHAnsi" w:hAnsiTheme="minorHAnsi"/>
          <w:szCs w:val="21"/>
        </w:rPr>
        <w:t>for the gNB. I</w:t>
      </w:r>
      <w:r w:rsidR="003A44A2" w:rsidRPr="00BE4735">
        <w:rPr>
          <w:rFonts w:asciiTheme="minorHAnsi" w:hAnsiTheme="minorHAnsi"/>
          <w:szCs w:val="21"/>
        </w:rPr>
        <w:t>n case the gNB supports</w:t>
      </w:r>
      <w:r w:rsidR="009D41EC" w:rsidRPr="00BE4735">
        <w:rPr>
          <w:rFonts w:asciiTheme="minorHAnsi" w:hAnsiTheme="minorHAnsi"/>
          <w:szCs w:val="21"/>
        </w:rPr>
        <w:t xml:space="preserve"> multiple sub-carrier spacings, the synchronization signal can be in one of the configured</w:t>
      </w:r>
      <w:r w:rsidR="00C808E9" w:rsidRPr="00BE4735">
        <w:rPr>
          <w:rFonts w:asciiTheme="minorHAnsi" w:hAnsiTheme="minorHAnsi"/>
          <w:szCs w:val="21"/>
        </w:rPr>
        <w:t xml:space="preserve"> sub-carrier spacings.</w:t>
      </w:r>
      <w:r w:rsidR="003A44A2" w:rsidRPr="00BE4735">
        <w:rPr>
          <w:rFonts w:asciiTheme="minorHAnsi" w:hAnsiTheme="minorHAnsi"/>
          <w:szCs w:val="21"/>
        </w:rPr>
        <w:t xml:space="preserve"> </w:t>
      </w:r>
      <w:r w:rsidRPr="00BE4735">
        <w:rPr>
          <w:rFonts w:asciiTheme="minorHAnsi" w:hAnsiTheme="minorHAnsi"/>
          <w:szCs w:val="21"/>
        </w:rPr>
        <w:t xml:space="preserve">The prioritization can be defined based on some pre-defined rules, </w:t>
      </w:r>
      <w:r w:rsidRPr="00BE4735">
        <w:rPr>
          <w:rFonts w:asciiTheme="minorHAnsi" w:hAnsiTheme="minorHAnsi"/>
          <w:szCs w:val="21"/>
        </w:rPr>
        <w:lastRenderedPageBreak/>
        <w:t>for example in t</w:t>
      </w:r>
      <w:r w:rsidR="009D41EC" w:rsidRPr="00BE4735">
        <w:rPr>
          <w:rFonts w:asciiTheme="minorHAnsi" w:hAnsiTheme="minorHAnsi"/>
          <w:szCs w:val="21"/>
        </w:rPr>
        <w:t>he order of sub-carrier spacing size</w:t>
      </w:r>
      <w:r w:rsidRPr="00BE4735">
        <w:rPr>
          <w:rFonts w:asciiTheme="minorHAnsi" w:hAnsiTheme="minorHAnsi"/>
          <w:szCs w:val="21"/>
        </w:rPr>
        <w:t>.</w:t>
      </w:r>
      <w:r w:rsidR="00EE73B7" w:rsidRPr="00BE4735">
        <w:rPr>
          <w:rFonts w:asciiTheme="minorHAnsi" w:hAnsiTheme="minorHAnsi"/>
          <w:szCs w:val="21"/>
        </w:rPr>
        <w:t xml:space="preserve"> </w:t>
      </w:r>
      <w:r w:rsidR="009D41EC" w:rsidRPr="00BE4735">
        <w:rPr>
          <w:rFonts w:asciiTheme="minorHAnsi" w:hAnsiTheme="minorHAnsi"/>
          <w:szCs w:val="21"/>
        </w:rPr>
        <w:t>T</w:t>
      </w:r>
      <w:r w:rsidR="00EE73B7" w:rsidRPr="00BE4735">
        <w:rPr>
          <w:rFonts w:asciiTheme="minorHAnsi" w:hAnsiTheme="minorHAnsi"/>
          <w:szCs w:val="21"/>
        </w:rPr>
        <w:t xml:space="preserve">he pre-defined rule could </w:t>
      </w:r>
      <w:r w:rsidR="009D41EC" w:rsidRPr="00BE4735">
        <w:rPr>
          <w:rFonts w:asciiTheme="minorHAnsi" w:hAnsiTheme="minorHAnsi"/>
          <w:szCs w:val="21"/>
        </w:rPr>
        <w:t>also be designed to address different use cases by determining</w:t>
      </w:r>
      <w:r w:rsidR="00C808E9" w:rsidRPr="00BE4735">
        <w:rPr>
          <w:rFonts w:asciiTheme="minorHAnsi" w:hAnsiTheme="minorHAnsi"/>
          <w:szCs w:val="21"/>
        </w:rPr>
        <w:t xml:space="preserve"> a </w:t>
      </w:r>
      <w:r w:rsidR="00EE73B7" w:rsidRPr="00BE4735">
        <w:rPr>
          <w:rFonts w:asciiTheme="minorHAnsi" w:hAnsiTheme="minorHAnsi"/>
          <w:szCs w:val="21"/>
        </w:rPr>
        <w:t>default sub-carrier spacing</w:t>
      </w:r>
      <w:r w:rsidR="00C808E9" w:rsidRPr="00BE4735">
        <w:rPr>
          <w:rFonts w:asciiTheme="minorHAnsi" w:hAnsiTheme="minorHAnsi"/>
          <w:szCs w:val="21"/>
        </w:rPr>
        <w:t xml:space="preserve"> for the sub-carrier spacing with highest prioritization</w:t>
      </w:r>
      <w:r w:rsidR="00EE73B7" w:rsidRPr="00BE4735">
        <w:rPr>
          <w:rFonts w:asciiTheme="minorHAnsi" w:hAnsiTheme="minorHAnsi"/>
          <w:szCs w:val="21"/>
        </w:rPr>
        <w:t>, e.g. for a system which is targeted for low complexity massive MTC deployment.</w:t>
      </w:r>
    </w:p>
    <w:p w14:paraId="6FA57B11" w14:textId="2ABBEFD2" w:rsidR="00AA0CDD" w:rsidRPr="00BE4735" w:rsidRDefault="00EE73B7" w:rsidP="00D11826">
      <w:pPr>
        <w:rPr>
          <w:rFonts w:asciiTheme="minorHAnsi" w:hAnsiTheme="minorHAnsi"/>
          <w:b/>
          <w:szCs w:val="21"/>
        </w:rPr>
      </w:pPr>
      <w:r w:rsidRPr="00BE4735">
        <w:rPr>
          <w:rFonts w:asciiTheme="minorHAnsi" w:hAnsiTheme="minorHAnsi"/>
          <w:b/>
          <w:szCs w:val="21"/>
        </w:rPr>
        <w:t xml:space="preserve">Proposal </w:t>
      </w:r>
      <w:r w:rsidR="002D7B19">
        <w:rPr>
          <w:rFonts w:asciiTheme="minorHAnsi" w:hAnsiTheme="minorHAnsi" w:hint="eastAsia"/>
          <w:b/>
          <w:szCs w:val="21"/>
        </w:rPr>
        <w:t>3</w:t>
      </w:r>
      <w:r w:rsidRPr="00BE4735">
        <w:rPr>
          <w:rFonts w:asciiTheme="minorHAnsi" w:hAnsiTheme="minorHAnsi"/>
          <w:b/>
          <w:szCs w:val="21"/>
        </w:rPr>
        <w:t>: In order to minimize the UE effort to identify the SS, a set of prioritizations of sub-carrier spacing for the SS among the mapped sub-carrier spacings per frequency range can be defined.</w:t>
      </w:r>
    </w:p>
    <w:p w14:paraId="6933DDC9" w14:textId="6453D448" w:rsidR="00E15F13" w:rsidRPr="00BC2CAE" w:rsidRDefault="00E15F13" w:rsidP="00E15F13">
      <w:pPr>
        <w:pStyle w:val="Heading1"/>
        <w:numPr>
          <w:ilvl w:val="0"/>
          <w:numId w:val="2"/>
        </w:numPr>
        <w:rPr>
          <w:rFonts w:eastAsia="MS Mincho"/>
          <w:lang w:eastAsia="ja-JP"/>
        </w:rPr>
      </w:pPr>
      <w:r>
        <w:rPr>
          <w:rFonts w:eastAsia="MS Mincho" w:hint="eastAsia"/>
          <w:lang w:eastAsia="ja-JP"/>
        </w:rPr>
        <w:t>Conclusion</w:t>
      </w:r>
      <w:r w:rsidR="00D11826">
        <w:rPr>
          <w:rFonts w:eastAsia="MS Mincho"/>
          <w:lang w:eastAsia="ja-JP"/>
        </w:rPr>
        <w:t>s</w:t>
      </w:r>
    </w:p>
    <w:p w14:paraId="1FDC5D25" w14:textId="6994EBAC" w:rsidR="0025373E" w:rsidRPr="00BE4735" w:rsidRDefault="00707BC2" w:rsidP="00CB1542">
      <w:pPr>
        <w:pStyle w:val="a"/>
        <w:rPr>
          <w:rFonts w:asciiTheme="minorHAnsi" w:hAnsiTheme="minorHAnsi"/>
          <w:szCs w:val="21"/>
        </w:rPr>
      </w:pPr>
      <w:r w:rsidRPr="00BE4735">
        <w:rPr>
          <w:rStyle w:val="a0"/>
          <w:rFonts w:asciiTheme="minorHAnsi" w:hAnsiTheme="minorHAnsi"/>
          <w:szCs w:val="21"/>
        </w:rPr>
        <w:t>In this contribution, we</w:t>
      </w:r>
      <w:r w:rsidR="00535EE9" w:rsidRPr="00BE4735">
        <w:rPr>
          <w:rStyle w:val="a0"/>
          <w:rFonts w:asciiTheme="minorHAnsi" w:hAnsiTheme="minorHAnsi"/>
          <w:szCs w:val="21"/>
        </w:rPr>
        <w:t xml:space="preserve"> </w:t>
      </w:r>
      <w:r w:rsidR="00BE4735">
        <w:rPr>
          <w:rStyle w:val="a0"/>
          <w:rFonts w:asciiTheme="minorHAnsi" w:hAnsiTheme="minorHAnsi"/>
          <w:szCs w:val="21"/>
        </w:rPr>
        <w:t>discussed</w:t>
      </w:r>
      <w:r w:rsidR="0084017A" w:rsidRPr="00BE4735">
        <w:rPr>
          <w:rStyle w:val="a0"/>
          <w:rFonts w:asciiTheme="minorHAnsi" w:hAnsiTheme="minorHAnsi"/>
          <w:szCs w:val="21"/>
        </w:rPr>
        <w:t xml:space="preserve"> </w:t>
      </w:r>
      <w:r w:rsidR="00BE4735">
        <w:rPr>
          <w:rStyle w:val="a0"/>
          <w:rFonts w:asciiTheme="minorHAnsi" w:hAnsiTheme="minorHAnsi"/>
          <w:szCs w:val="21"/>
        </w:rPr>
        <w:t xml:space="preserve">the sub-carrier spacing aspect on </w:t>
      </w:r>
      <w:r w:rsidR="00DE5C9B" w:rsidRPr="00BE4735">
        <w:rPr>
          <w:rStyle w:val="a0"/>
          <w:rFonts w:asciiTheme="minorHAnsi" w:hAnsiTheme="minorHAnsi"/>
          <w:szCs w:val="21"/>
        </w:rPr>
        <w:t>s</w:t>
      </w:r>
      <w:r w:rsidR="0084017A" w:rsidRPr="00BE4735">
        <w:rPr>
          <w:rStyle w:val="a0"/>
          <w:rFonts w:asciiTheme="minorHAnsi" w:hAnsiTheme="minorHAnsi"/>
          <w:szCs w:val="21"/>
        </w:rPr>
        <w:t xml:space="preserve">ynchronization </w:t>
      </w:r>
      <w:r w:rsidR="00DE5C9B" w:rsidRPr="00BE4735">
        <w:rPr>
          <w:rStyle w:val="a0"/>
          <w:rFonts w:asciiTheme="minorHAnsi" w:hAnsiTheme="minorHAnsi"/>
          <w:szCs w:val="21"/>
        </w:rPr>
        <w:t xml:space="preserve">signal </w:t>
      </w:r>
      <w:r w:rsidR="00864E04" w:rsidRPr="00BE4735">
        <w:rPr>
          <w:rStyle w:val="a0"/>
          <w:rFonts w:asciiTheme="minorHAnsi" w:hAnsiTheme="minorHAnsi"/>
          <w:szCs w:val="21"/>
        </w:rPr>
        <w:t xml:space="preserve">design </w:t>
      </w:r>
      <w:r w:rsidR="0084017A" w:rsidRPr="00BE4735">
        <w:rPr>
          <w:rStyle w:val="a0"/>
          <w:rFonts w:asciiTheme="minorHAnsi" w:hAnsiTheme="minorHAnsi"/>
          <w:szCs w:val="21"/>
        </w:rPr>
        <w:t>for NR</w:t>
      </w:r>
      <w:r w:rsidR="00D11826" w:rsidRPr="00BE4735">
        <w:rPr>
          <w:rStyle w:val="a0"/>
          <w:rFonts w:asciiTheme="minorHAnsi" w:hAnsiTheme="minorHAnsi"/>
          <w:szCs w:val="21"/>
        </w:rPr>
        <w:t xml:space="preserve"> and</w:t>
      </w:r>
      <w:r w:rsidR="0084017A" w:rsidRPr="00BE4735">
        <w:rPr>
          <w:rStyle w:val="a0"/>
          <w:rFonts w:asciiTheme="minorHAnsi" w:hAnsiTheme="minorHAnsi"/>
          <w:szCs w:val="21"/>
        </w:rPr>
        <w:t xml:space="preserve"> </w:t>
      </w:r>
      <w:r w:rsidR="00D11826" w:rsidRPr="00BE4735">
        <w:rPr>
          <w:rStyle w:val="a0"/>
          <w:rFonts w:asciiTheme="minorHAnsi" w:hAnsiTheme="minorHAnsi"/>
          <w:szCs w:val="21"/>
        </w:rPr>
        <w:t>conclude on the following observations and proposals</w:t>
      </w:r>
      <w:r w:rsidR="00375083" w:rsidRPr="00BE4735">
        <w:rPr>
          <w:rFonts w:asciiTheme="minorHAnsi" w:hAnsiTheme="minorHAnsi"/>
          <w:szCs w:val="21"/>
        </w:rPr>
        <w:t>:</w:t>
      </w:r>
    </w:p>
    <w:p w14:paraId="519CD67A" w14:textId="051FCE90" w:rsidR="00D11826" w:rsidRPr="00BE4735" w:rsidRDefault="00BE4735" w:rsidP="00D11826">
      <w:pPr>
        <w:rPr>
          <w:rFonts w:asciiTheme="minorHAnsi" w:hAnsiTheme="minorHAnsi"/>
          <w:b/>
          <w:szCs w:val="21"/>
        </w:rPr>
      </w:pPr>
      <w:r w:rsidRPr="00BE4735">
        <w:rPr>
          <w:rFonts w:asciiTheme="minorHAnsi" w:hAnsiTheme="minorHAnsi"/>
          <w:b/>
          <w:szCs w:val="21"/>
        </w:rPr>
        <w:t>Observation 1: Flexibility of synchronization signal (SS) sub-carrier spacing selection at gNB side is beneficial for system implementation.</w:t>
      </w:r>
    </w:p>
    <w:p w14:paraId="6A6F1446" w14:textId="7B836CBD" w:rsidR="00BE4735" w:rsidRPr="00BE4735" w:rsidRDefault="00BE4735" w:rsidP="00D11826">
      <w:pPr>
        <w:rPr>
          <w:rFonts w:asciiTheme="minorHAnsi" w:hAnsiTheme="minorHAnsi"/>
          <w:b/>
          <w:szCs w:val="21"/>
        </w:rPr>
      </w:pPr>
      <w:r w:rsidRPr="00BE4735">
        <w:rPr>
          <w:rFonts w:asciiTheme="minorHAnsi" w:hAnsiTheme="minorHAnsi"/>
          <w:b/>
          <w:szCs w:val="21"/>
        </w:rPr>
        <w:t>Observation 2: Multiple subcarrier spacing alternatives could be reasonable from UE complexity perspective, at least for certain use cases/scenarios.</w:t>
      </w:r>
    </w:p>
    <w:p w14:paraId="2B8FFDB7" w14:textId="77777777" w:rsidR="007579FE" w:rsidRPr="007579FE" w:rsidRDefault="007579FE" w:rsidP="007579FE">
      <w:pPr>
        <w:rPr>
          <w:rFonts w:asciiTheme="minorHAnsi" w:hAnsiTheme="minorHAnsi"/>
          <w:b/>
          <w:szCs w:val="21"/>
        </w:rPr>
      </w:pPr>
      <w:r>
        <w:rPr>
          <w:rFonts w:asciiTheme="minorHAnsi" w:hAnsiTheme="minorHAnsi" w:hint="eastAsia"/>
          <w:b/>
          <w:szCs w:val="21"/>
        </w:rPr>
        <w:t xml:space="preserve">Proposal 1: </w:t>
      </w:r>
      <w:r>
        <w:rPr>
          <w:rFonts w:asciiTheme="minorHAnsi" w:hAnsiTheme="minorHAnsi"/>
          <w:b/>
          <w:szCs w:val="21"/>
        </w:rPr>
        <w:t>NR supports m</w:t>
      </w:r>
      <w:r>
        <w:rPr>
          <w:rFonts w:asciiTheme="minorHAnsi" w:hAnsiTheme="minorHAnsi" w:hint="eastAsia"/>
          <w:b/>
          <w:szCs w:val="21"/>
        </w:rPr>
        <w:t xml:space="preserve">ultiple subcarrier spacing </w:t>
      </w:r>
      <w:r>
        <w:rPr>
          <w:rFonts w:asciiTheme="minorHAnsi" w:hAnsiTheme="minorHAnsi"/>
          <w:b/>
          <w:szCs w:val="21"/>
        </w:rPr>
        <w:t xml:space="preserve">options </w:t>
      </w:r>
      <w:r>
        <w:rPr>
          <w:rFonts w:asciiTheme="minorHAnsi" w:hAnsiTheme="minorHAnsi" w:hint="eastAsia"/>
          <w:b/>
          <w:szCs w:val="21"/>
        </w:rPr>
        <w:t>for synchronization signal for a given frequency range</w:t>
      </w:r>
      <w:r>
        <w:rPr>
          <w:rFonts w:asciiTheme="minorHAnsi" w:hAnsiTheme="minorHAnsi"/>
          <w:b/>
          <w:szCs w:val="21"/>
        </w:rPr>
        <w:t>.</w:t>
      </w:r>
    </w:p>
    <w:p w14:paraId="369A6043" w14:textId="4E051C70" w:rsidR="00D11826" w:rsidRPr="00BE4735" w:rsidRDefault="00D11826" w:rsidP="00D11826">
      <w:pPr>
        <w:rPr>
          <w:rFonts w:asciiTheme="minorHAnsi" w:hAnsiTheme="minorHAnsi"/>
          <w:b/>
          <w:szCs w:val="21"/>
        </w:rPr>
      </w:pPr>
      <w:r w:rsidRPr="00BE4735">
        <w:rPr>
          <w:rFonts w:asciiTheme="minorHAnsi" w:hAnsiTheme="minorHAnsi"/>
          <w:b/>
          <w:szCs w:val="21"/>
        </w:rPr>
        <w:t xml:space="preserve">Proposal </w:t>
      </w:r>
      <w:r w:rsidR="00490A5B">
        <w:rPr>
          <w:rFonts w:asciiTheme="minorHAnsi" w:hAnsiTheme="minorHAnsi" w:hint="eastAsia"/>
          <w:b/>
          <w:szCs w:val="21"/>
        </w:rPr>
        <w:t>2</w:t>
      </w:r>
      <w:r w:rsidRPr="00BE4735">
        <w:rPr>
          <w:rFonts w:asciiTheme="minorHAnsi" w:hAnsiTheme="minorHAnsi"/>
          <w:b/>
          <w:szCs w:val="21"/>
        </w:rPr>
        <w:t xml:space="preserve">: </w:t>
      </w:r>
      <w:r w:rsidRPr="00BE4735">
        <w:rPr>
          <w:rFonts w:asciiTheme="minorHAnsi" w:hAnsiTheme="minorHAnsi"/>
          <w:b/>
          <w:szCs w:val="21"/>
          <w:lang w:val="en-US"/>
        </w:rPr>
        <w:t>There should be a mapping between the used frequency band and a set of possible sub-carrier spacings that are allowed to be used for the synchronization signal.</w:t>
      </w:r>
    </w:p>
    <w:p w14:paraId="4CDBED1C" w14:textId="3520CF0D" w:rsidR="00CB1542" w:rsidRPr="00BE4735" w:rsidRDefault="00D11826" w:rsidP="00D11826">
      <w:pPr>
        <w:rPr>
          <w:rFonts w:asciiTheme="minorHAnsi" w:hAnsiTheme="minorHAnsi"/>
          <w:b/>
          <w:szCs w:val="21"/>
        </w:rPr>
      </w:pPr>
      <w:r w:rsidRPr="00BE4735">
        <w:rPr>
          <w:rFonts w:asciiTheme="minorHAnsi" w:hAnsiTheme="minorHAnsi"/>
          <w:b/>
          <w:szCs w:val="21"/>
        </w:rPr>
        <w:t xml:space="preserve">Proposal </w:t>
      </w:r>
      <w:r w:rsidR="00490A5B">
        <w:rPr>
          <w:rFonts w:asciiTheme="minorHAnsi" w:hAnsiTheme="minorHAnsi" w:hint="eastAsia"/>
          <w:b/>
          <w:szCs w:val="21"/>
        </w:rPr>
        <w:t>3</w:t>
      </w:r>
      <w:r w:rsidRPr="00BE4735">
        <w:rPr>
          <w:rFonts w:asciiTheme="minorHAnsi" w:hAnsiTheme="minorHAnsi"/>
          <w:b/>
          <w:szCs w:val="21"/>
        </w:rPr>
        <w:t>: In order to minimize the UE effort to identify the SS, a set of prioritizations of sub-carrier spacing for the SS among the mapped sub-carrier spacings per frequency range can be defined.</w:t>
      </w:r>
    </w:p>
    <w:p w14:paraId="63EE0F09" w14:textId="7F03C344" w:rsidR="00E15F13" w:rsidRPr="00BC2CAE" w:rsidRDefault="00E15F13" w:rsidP="00E15F13">
      <w:pPr>
        <w:pStyle w:val="Heading1"/>
        <w:numPr>
          <w:ilvl w:val="0"/>
          <w:numId w:val="2"/>
        </w:numPr>
        <w:rPr>
          <w:rFonts w:eastAsia="MS Mincho"/>
          <w:lang w:eastAsia="ja-JP"/>
        </w:rPr>
      </w:pPr>
      <w:r>
        <w:rPr>
          <w:rFonts w:eastAsia="MS Mincho" w:hint="eastAsia"/>
          <w:lang w:eastAsia="ja-JP"/>
        </w:rPr>
        <w:t>Reference</w:t>
      </w:r>
      <w:r w:rsidR="00D11826">
        <w:rPr>
          <w:rFonts w:eastAsia="MS Mincho"/>
          <w:lang w:eastAsia="ja-JP"/>
        </w:rPr>
        <w:t>s</w:t>
      </w:r>
    </w:p>
    <w:p w14:paraId="73078EFF" w14:textId="7ED2EC76" w:rsidR="001E2DD2" w:rsidRPr="00BE4735" w:rsidRDefault="00643310" w:rsidP="001F59A6">
      <w:pPr>
        <w:numPr>
          <w:ilvl w:val="0"/>
          <w:numId w:val="10"/>
        </w:numPr>
        <w:rPr>
          <w:rFonts w:asciiTheme="majorHAnsi" w:hAnsiTheme="majorHAnsi" w:cstheme="majorHAnsi"/>
          <w:szCs w:val="21"/>
        </w:rPr>
      </w:pPr>
      <w:r w:rsidRPr="00BE4735">
        <w:rPr>
          <w:rFonts w:asciiTheme="majorHAnsi" w:hAnsiTheme="majorHAnsi" w:cstheme="majorHAnsi"/>
          <w:szCs w:val="21"/>
        </w:rPr>
        <w:t>Chairman’s Notes, RAN WG1 #8</w:t>
      </w:r>
      <w:r w:rsidR="007D1C05" w:rsidRPr="00BE4735">
        <w:rPr>
          <w:rFonts w:asciiTheme="majorHAnsi" w:hAnsiTheme="majorHAnsi" w:cstheme="majorHAnsi"/>
          <w:szCs w:val="21"/>
        </w:rPr>
        <w:t>6</w:t>
      </w:r>
      <w:r w:rsidR="003154B4" w:rsidRPr="00BE4735">
        <w:rPr>
          <w:rFonts w:asciiTheme="majorHAnsi" w:hAnsiTheme="majorHAnsi" w:cstheme="majorHAnsi"/>
          <w:szCs w:val="21"/>
        </w:rPr>
        <w:t>b</w:t>
      </w:r>
      <w:r w:rsidRPr="00BE4735">
        <w:rPr>
          <w:rFonts w:asciiTheme="majorHAnsi" w:hAnsiTheme="majorHAnsi" w:cstheme="majorHAnsi"/>
          <w:szCs w:val="21"/>
        </w:rPr>
        <w:t xml:space="preserve">, </w:t>
      </w:r>
      <w:r w:rsidR="003154B4" w:rsidRPr="00BE4735">
        <w:rPr>
          <w:rFonts w:asciiTheme="majorHAnsi" w:hAnsiTheme="majorHAnsi" w:cstheme="majorHAnsi"/>
          <w:szCs w:val="21"/>
        </w:rPr>
        <w:t>October</w:t>
      </w:r>
      <w:r w:rsidRPr="00BE4735">
        <w:rPr>
          <w:rFonts w:asciiTheme="majorHAnsi" w:hAnsiTheme="majorHAnsi" w:cstheme="majorHAnsi"/>
          <w:szCs w:val="21"/>
        </w:rPr>
        <w:t xml:space="preserve"> 2016.</w:t>
      </w:r>
    </w:p>
    <w:p w14:paraId="5EF8AB08" w14:textId="7FB5A859" w:rsidR="00C21212" w:rsidRPr="00BE4735" w:rsidRDefault="00C21212" w:rsidP="00C21212">
      <w:pPr>
        <w:numPr>
          <w:ilvl w:val="0"/>
          <w:numId w:val="10"/>
        </w:numPr>
        <w:rPr>
          <w:rFonts w:asciiTheme="majorHAnsi" w:hAnsiTheme="majorHAnsi" w:cstheme="majorHAnsi"/>
          <w:szCs w:val="21"/>
        </w:rPr>
      </w:pPr>
      <w:r w:rsidRPr="00BE4735">
        <w:rPr>
          <w:rFonts w:asciiTheme="majorHAnsi" w:hAnsiTheme="majorHAnsi" w:cstheme="majorHAnsi"/>
          <w:szCs w:val="21"/>
        </w:rPr>
        <w:t>R1-1609146, Discussion on numerology of synchronisation signals, NEC</w:t>
      </w:r>
    </w:p>
    <w:p w14:paraId="5B5DD790" w14:textId="770859F6" w:rsidR="00967F7C" w:rsidRPr="00BE4735" w:rsidRDefault="00967F7C" w:rsidP="00967F7C">
      <w:pPr>
        <w:numPr>
          <w:ilvl w:val="0"/>
          <w:numId w:val="10"/>
        </w:numPr>
        <w:rPr>
          <w:rFonts w:asciiTheme="majorHAnsi" w:hAnsiTheme="majorHAnsi" w:cstheme="majorHAnsi"/>
          <w:szCs w:val="21"/>
        </w:rPr>
      </w:pPr>
      <w:r w:rsidRPr="00BE4735">
        <w:rPr>
          <w:rFonts w:asciiTheme="majorHAnsi" w:hAnsiTheme="majorHAnsi" w:cstheme="majorHAnsi"/>
          <w:szCs w:val="21"/>
        </w:rPr>
        <w:t>R1-1609112</w:t>
      </w:r>
      <w:r w:rsidR="00C21212" w:rsidRPr="00BE4735">
        <w:rPr>
          <w:rFonts w:asciiTheme="majorHAnsi" w:hAnsiTheme="majorHAnsi" w:cstheme="majorHAnsi"/>
          <w:szCs w:val="21"/>
        </w:rPr>
        <w:t>,</w:t>
      </w:r>
      <w:r w:rsidRPr="00BE4735">
        <w:rPr>
          <w:rFonts w:asciiTheme="majorHAnsi" w:hAnsiTheme="majorHAnsi" w:cstheme="majorHAnsi"/>
          <w:szCs w:val="21"/>
        </w:rPr>
        <w:t xml:space="preserve"> Numerology for NR synchronization signal, Samsung</w:t>
      </w:r>
    </w:p>
    <w:p w14:paraId="488F0DAA" w14:textId="42CDF64E" w:rsidR="009035EA" w:rsidRPr="00BE4735" w:rsidRDefault="009035EA" w:rsidP="009035EA">
      <w:pPr>
        <w:numPr>
          <w:ilvl w:val="0"/>
          <w:numId w:val="10"/>
        </w:numPr>
        <w:rPr>
          <w:rFonts w:asciiTheme="majorHAnsi" w:hAnsiTheme="majorHAnsi" w:cstheme="majorHAnsi"/>
          <w:szCs w:val="21"/>
        </w:rPr>
      </w:pPr>
      <w:r w:rsidRPr="00BE4735">
        <w:rPr>
          <w:rFonts w:asciiTheme="majorHAnsi" w:hAnsiTheme="majorHAnsi" w:cstheme="majorHAnsi"/>
          <w:szCs w:val="21"/>
        </w:rPr>
        <w:t>R1-1609394, Design of synchronization signal for supporting different numerologies in NR, ETRI</w:t>
      </w:r>
    </w:p>
    <w:sectPr w:rsidR="009035EA" w:rsidRPr="00BE4735" w:rsidSect="001E2DD2">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18339" w14:textId="77777777" w:rsidR="00EB5BB4" w:rsidRDefault="00EB5BB4" w:rsidP="00441F0E">
      <w:pPr>
        <w:spacing w:after="120" w:line="240" w:lineRule="auto"/>
      </w:pPr>
      <w:r>
        <w:separator/>
      </w:r>
    </w:p>
  </w:endnote>
  <w:endnote w:type="continuationSeparator" w:id="0">
    <w:p w14:paraId="2A132C37" w14:textId="77777777" w:rsidR="00EB5BB4" w:rsidRDefault="00EB5BB4" w:rsidP="00441F0E">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AD693" w14:textId="77777777" w:rsidR="006E3295" w:rsidRDefault="006E3295" w:rsidP="00441F0E">
    <w:pPr>
      <w:pStyle w:val="Foote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D0DC1" w14:textId="77777777" w:rsidR="006E3295" w:rsidRDefault="006E3295" w:rsidP="00441F0E">
    <w:pPr>
      <w:pStyle w:val="Foote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4D315" w14:textId="77777777" w:rsidR="006E3295" w:rsidRDefault="006E3295" w:rsidP="00441F0E">
    <w:pPr>
      <w:pStyle w:val="Foote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3D087" w14:textId="77777777" w:rsidR="00EB5BB4" w:rsidRDefault="00EB5BB4" w:rsidP="00441F0E">
      <w:pPr>
        <w:spacing w:after="120" w:line="240" w:lineRule="auto"/>
      </w:pPr>
      <w:r>
        <w:separator/>
      </w:r>
    </w:p>
  </w:footnote>
  <w:footnote w:type="continuationSeparator" w:id="0">
    <w:p w14:paraId="4B60DA13" w14:textId="77777777" w:rsidR="00EB5BB4" w:rsidRDefault="00EB5BB4" w:rsidP="00441F0E">
      <w:pPr>
        <w:spacing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4BDF8" w14:textId="77777777" w:rsidR="006E3295" w:rsidRDefault="006E3295" w:rsidP="00441F0E">
    <w:pPr>
      <w:pStyle w:val="Heade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C0476" w14:textId="77777777" w:rsidR="006E3295" w:rsidRDefault="006E3295" w:rsidP="00441F0E">
    <w:pPr>
      <w:pStyle w:val="Heade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FFED1" w14:textId="77777777" w:rsidR="006E3295" w:rsidRDefault="006E3295" w:rsidP="00441F0E">
    <w:pPr>
      <w:pStyle w:val="Heade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62D7A"/>
    <w:multiLevelType w:val="hybridMultilevel"/>
    <w:tmpl w:val="E00CDCA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96559C"/>
    <w:multiLevelType w:val="hybridMultilevel"/>
    <w:tmpl w:val="2612F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9511BA"/>
    <w:multiLevelType w:val="hybridMultilevel"/>
    <w:tmpl w:val="F072D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906922">
      <w:start w:val="1"/>
      <w:numFmt w:val="bullet"/>
      <w:lvlText w:val="-"/>
      <w:lvlJc w:val="left"/>
      <w:pPr>
        <w:ind w:left="2160" w:hanging="360"/>
      </w:pPr>
      <w:rPr>
        <w:rFonts w:ascii="Times New Roman" w:eastAsia="Malgun Gothic"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C5E09"/>
    <w:multiLevelType w:val="hybridMultilevel"/>
    <w:tmpl w:val="E3885670"/>
    <w:lvl w:ilvl="0" w:tplc="A30A3D8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3566D9"/>
    <w:multiLevelType w:val="hybridMultilevel"/>
    <w:tmpl w:val="CE121180"/>
    <w:lvl w:ilvl="0" w:tplc="A30A3D8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9F03FFA"/>
    <w:multiLevelType w:val="hybridMultilevel"/>
    <w:tmpl w:val="412ECE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9C2BD8"/>
    <w:multiLevelType w:val="hybridMultilevel"/>
    <w:tmpl w:val="5890F2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0234A5"/>
    <w:multiLevelType w:val="hybridMultilevel"/>
    <w:tmpl w:val="A1746F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087FA0"/>
    <w:multiLevelType w:val="multilevel"/>
    <w:tmpl w:val="62D03A5C"/>
    <w:numStyleLink w:val="1"/>
  </w:abstractNum>
  <w:abstractNum w:abstractNumId="13" w15:restartNumberingAfterBreak="0">
    <w:nsid w:val="288353E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C4A4143"/>
    <w:multiLevelType w:val="hybridMultilevel"/>
    <w:tmpl w:val="72A25506"/>
    <w:lvl w:ilvl="0" w:tplc="CE2885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BD2CFE"/>
    <w:multiLevelType w:val="multilevel"/>
    <w:tmpl w:val="62D03A5C"/>
    <w:styleLink w:val="1"/>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8"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2C7320"/>
    <w:multiLevelType w:val="hybridMultilevel"/>
    <w:tmpl w:val="D81A1D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6372C10"/>
    <w:multiLevelType w:val="hybridMultilevel"/>
    <w:tmpl w:val="3B5239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6FA519D"/>
    <w:multiLevelType w:val="hybridMultilevel"/>
    <w:tmpl w:val="D96A3C40"/>
    <w:lvl w:ilvl="0" w:tplc="EC287F16">
      <w:start w:val="1"/>
      <w:numFmt w:val="bullet"/>
      <w:lvlText w:val="•"/>
      <w:lvlJc w:val="left"/>
      <w:pPr>
        <w:ind w:left="987" w:hanging="420"/>
      </w:pPr>
      <w:rPr>
        <w:rFonts w:ascii="Arial" w:hAnsi="Aria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2" w15:restartNumberingAfterBreak="0">
    <w:nsid w:val="377D05DA"/>
    <w:multiLevelType w:val="hybridMultilevel"/>
    <w:tmpl w:val="633C5B02"/>
    <w:lvl w:ilvl="0" w:tplc="EC287F16">
      <w:start w:val="1"/>
      <w:numFmt w:val="bullet"/>
      <w:lvlText w:val="•"/>
      <w:lvlJc w:val="left"/>
      <w:pPr>
        <w:ind w:left="846" w:hanging="420"/>
      </w:pPr>
      <w:rPr>
        <w:rFonts w:ascii="Arial" w:hAnsi="Arial" w:hint="default"/>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084467"/>
    <w:multiLevelType w:val="hybridMultilevel"/>
    <w:tmpl w:val="EE2245DA"/>
    <w:lvl w:ilvl="0" w:tplc="A30A3D8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F916F35"/>
    <w:multiLevelType w:val="multilevel"/>
    <w:tmpl w:val="B2DA033E"/>
    <w:styleLink w:val="2"/>
    <w:lvl w:ilvl="0">
      <w:start w:val="1"/>
      <w:numFmt w:val="decimal"/>
      <w:lvlText w:val="%1"/>
      <w:lvlJc w:val="left"/>
      <w:pPr>
        <w:ind w:left="851" w:hanging="426"/>
      </w:pPr>
      <w:rPr>
        <w:rFonts w:hint="eastAsia"/>
      </w:rPr>
    </w:lvl>
    <w:lvl w:ilvl="1">
      <w:start w:val="1"/>
      <w:numFmt w:val="decimal"/>
      <w:lvlText w:val="%1.%2"/>
      <w:lvlJc w:val="left"/>
      <w:pPr>
        <w:ind w:left="851" w:hanging="426"/>
      </w:pPr>
      <w:rPr>
        <w:rFonts w:hint="eastAsia"/>
      </w:rPr>
    </w:lvl>
    <w:lvl w:ilvl="2">
      <w:start w:val="1"/>
      <w:numFmt w:val="decimal"/>
      <w:lvlText w:val="%1.%2.%3"/>
      <w:lvlJc w:val="left"/>
      <w:pPr>
        <w:ind w:left="851" w:hanging="426"/>
      </w:pPr>
      <w:rPr>
        <w:rFonts w:hint="eastAsia"/>
      </w:rPr>
    </w:lvl>
    <w:lvl w:ilvl="3">
      <w:start w:val="1"/>
      <w:numFmt w:val="decimal"/>
      <w:lvlText w:val="%1.%2.%3.%4"/>
      <w:lvlJc w:val="left"/>
      <w:pPr>
        <w:ind w:left="851" w:hanging="426"/>
      </w:pPr>
      <w:rPr>
        <w:rFonts w:hint="eastAsia"/>
      </w:rPr>
    </w:lvl>
    <w:lvl w:ilvl="4">
      <w:start w:val="1"/>
      <w:numFmt w:val="decimal"/>
      <w:lvlText w:val="%1.%2.%3.%4.%5"/>
      <w:lvlJc w:val="left"/>
      <w:pPr>
        <w:ind w:left="851" w:hanging="426"/>
      </w:pPr>
      <w:rPr>
        <w:rFonts w:hint="eastAsia"/>
      </w:rPr>
    </w:lvl>
    <w:lvl w:ilvl="5">
      <w:start w:val="1"/>
      <w:numFmt w:val="decimal"/>
      <w:lvlText w:val="%1.%2.%3.%4.%5.%6"/>
      <w:lvlJc w:val="left"/>
      <w:pPr>
        <w:ind w:left="851" w:hanging="426"/>
      </w:pPr>
      <w:rPr>
        <w:rFonts w:hint="eastAsia"/>
      </w:rPr>
    </w:lvl>
    <w:lvl w:ilvl="6">
      <w:start w:val="1"/>
      <w:numFmt w:val="decimal"/>
      <w:lvlText w:val="%1.%2.%3.%4.%5.%6.%7"/>
      <w:lvlJc w:val="left"/>
      <w:pPr>
        <w:ind w:left="851" w:hanging="426"/>
      </w:pPr>
      <w:rPr>
        <w:rFonts w:hint="eastAsia"/>
      </w:rPr>
    </w:lvl>
    <w:lvl w:ilvl="7">
      <w:start w:val="1"/>
      <w:numFmt w:val="decimal"/>
      <w:lvlText w:val="%1.%2.%3.%4.%5.%6.%7.%8"/>
      <w:lvlJc w:val="left"/>
      <w:pPr>
        <w:ind w:left="851" w:hanging="426"/>
      </w:pPr>
      <w:rPr>
        <w:rFonts w:hint="eastAsia"/>
      </w:rPr>
    </w:lvl>
    <w:lvl w:ilvl="8">
      <w:start w:val="1"/>
      <w:numFmt w:val="decimal"/>
      <w:lvlText w:val="%1.%2.%3.%4.%5.%6.%7.%8.%9"/>
      <w:lvlJc w:val="left"/>
      <w:pPr>
        <w:ind w:left="851" w:hanging="426"/>
      </w:pPr>
      <w:rPr>
        <w:rFonts w:hint="eastAsia"/>
      </w:rPr>
    </w:lvl>
  </w:abstractNum>
  <w:abstractNum w:abstractNumId="27" w15:restartNumberingAfterBreak="0">
    <w:nsid w:val="44693299"/>
    <w:multiLevelType w:val="hybridMultilevel"/>
    <w:tmpl w:val="879E2FBC"/>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28" w15:restartNumberingAfterBreak="0">
    <w:nsid w:val="44B47B0D"/>
    <w:multiLevelType w:val="hybridMultilevel"/>
    <w:tmpl w:val="C832B0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D6A13EC"/>
    <w:multiLevelType w:val="hybridMultilevel"/>
    <w:tmpl w:val="4F5C06B2"/>
    <w:lvl w:ilvl="0" w:tplc="376CB0B2">
      <w:start w:val="1"/>
      <w:numFmt w:val="decimal"/>
      <w:lvlText w:val="%1"/>
      <w:lvlJc w:val="left"/>
      <w:pPr>
        <w:ind w:left="1140" w:hanging="1140"/>
      </w:pPr>
      <w:rPr>
        <w:rFonts w:eastAsia="SimSu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5D0846"/>
    <w:multiLevelType w:val="multilevel"/>
    <w:tmpl w:val="B2DA033E"/>
    <w:numStyleLink w:val="2"/>
  </w:abstractNum>
  <w:abstractNum w:abstractNumId="35" w15:restartNumberingAfterBreak="0">
    <w:nsid w:val="61F70BF3"/>
    <w:multiLevelType w:val="hybridMultilevel"/>
    <w:tmpl w:val="8F8464B4"/>
    <w:lvl w:ilvl="0" w:tplc="CE2885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ED0938"/>
    <w:multiLevelType w:val="multilevel"/>
    <w:tmpl w:val="62D03A5C"/>
    <w:numStyleLink w:val="1"/>
  </w:abstractNum>
  <w:abstractNum w:abstractNumId="38" w15:restartNumberingAfterBreak="0">
    <w:nsid w:val="68251E75"/>
    <w:multiLevelType w:val="hybridMultilevel"/>
    <w:tmpl w:val="28F491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710155"/>
    <w:multiLevelType w:val="hybridMultilevel"/>
    <w:tmpl w:val="44C25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24A4DC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75034A93"/>
    <w:multiLevelType w:val="hybridMultilevel"/>
    <w:tmpl w:val="D7EE7F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6600FF0"/>
    <w:multiLevelType w:val="hybridMultilevel"/>
    <w:tmpl w:val="F6C20F2A"/>
    <w:lvl w:ilvl="0" w:tplc="29B6AAD4">
      <w:start w:val="1"/>
      <w:numFmt w:val="lowerLetter"/>
      <w:lvlText w:val="(%1)"/>
      <w:lvlJc w:val="left"/>
      <w:pPr>
        <w:ind w:left="571" w:hanging="360"/>
      </w:pPr>
      <w:rPr>
        <w:rFonts w:hint="default"/>
        <w:b/>
      </w:rPr>
    </w:lvl>
    <w:lvl w:ilvl="1" w:tplc="04090017" w:tentative="1">
      <w:start w:val="1"/>
      <w:numFmt w:val="aiueoFullWidth"/>
      <w:lvlText w:val="(%2)"/>
      <w:lvlJc w:val="left"/>
      <w:pPr>
        <w:ind w:left="1051" w:hanging="420"/>
      </w:pPr>
    </w:lvl>
    <w:lvl w:ilvl="2" w:tplc="04090011" w:tentative="1">
      <w:start w:val="1"/>
      <w:numFmt w:val="decimalEnclosedCircle"/>
      <w:lvlText w:val="%3"/>
      <w:lvlJc w:val="left"/>
      <w:pPr>
        <w:ind w:left="1471" w:hanging="420"/>
      </w:pPr>
    </w:lvl>
    <w:lvl w:ilvl="3" w:tplc="0409000F" w:tentative="1">
      <w:start w:val="1"/>
      <w:numFmt w:val="decimal"/>
      <w:lvlText w:val="%4."/>
      <w:lvlJc w:val="left"/>
      <w:pPr>
        <w:ind w:left="1891" w:hanging="420"/>
      </w:pPr>
    </w:lvl>
    <w:lvl w:ilvl="4" w:tplc="04090017" w:tentative="1">
      <w:start w:val="1"/>
      <w:numFmt w:val="aiueoFullWidth"/>
      <w:lvlText w:val="(%5)"/>
      <w:lvlJc w:val="left"/>
      <w:pPr>
        <w:ind w:left="2311" w:hanging="420"/>
      </w:pPr>
    </w:lvl>
    <w:lvl w:ilvl="5" w:tplc="04090011" w:tentative="1">
      <w:start w:val="1"/>
      <w:numFmt w:val="decimalEnclosedCircle"/>
      <w:lvlText w:val="%6"/>
      <w:lvlJc w:val="left"/>
      <w:pPr>
        <w:ind w:left="2731" w:hanging="420"/>
      </w:pPr>
    </w:lvl>
    <w:lvl w:ilvl="6" w:tplc="0409000F" w:tentative="1">
      <w:start w:val="1"/>
      <w:numFmt w:val="decimal"/>
      <w:lvlText w:val="%7."/>
      <w:lvlJc w:val="left"/>
      <w:pPr>
        <w:ind w:left="3151" w:hanging="420"/>
      </w:pPr>
    </w:lvl>
    <w:lvl w:ilvl="7" w:tplc="04090017" w:tentative="1">
      <w:start w:val="1"/>
      <w:numFmt w:val="aiueoFullWidth"/>
      <w:lvlText w:val="(%8)"/>
      <w:lvlJc w:val="left"/>
      <w:pPr>
        <w:ind w:left="3571" w:hanging="420"/>
      </w:pPr>
    </w:lvl>
    <w:lvl w:ilvl="8" w:tplc="04090011" w:tentative="1">
      <w:start w:val="1"/>
      <w:numFmt w:val="decimalEnclosedCircle"/>
      <w:lvlText w:val="%9"/>
      <w:lvlJc w:val="left"/>
      <w:pPr>
        <w:ind w:left="3991" w:hanging="420"/>
      </w:pPr>
    </w:lvl>
  </w:abstractNum>
  <w:abstractNum w:abstractNumId="43" w15:restartNumberingAfterBreak="0">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3"/>
  </w:num>
  <w:num w:numId="2">
    <w:abstractNumId w:val="37"/>
  </w:num>
  <w:num w:numId="3">
    <w:abstractNumId w:val="32"/>
  </w:num>
  <w:num w:numId="4">
    <w:abstractNumId w:val="40"/>
  </w:num>
  <w:num w:numId="5">
    <w:abstractNumId w:val="17"/>
  </w:num>
  <w:num w:numId="6">
    <w:abstractNumId w:val="12"/>
  </w:num>
  <w:num w:numId="7">
    <w:abstractNumId w:val="26"/>
  </w:num>
  <w:num w:numId="8">
    <w:abstractNumId w:val="34"/>
  </w:num>
  <w:num w:numId="9">
    <w:abstractNumId w:val="13"/>
  </w:num>
  <w:num w:numId="10">
    <w:abstractNumId w:val="31"/>
  </w:num>
  <w:num w:numId="11">
    <w:abstractNumId w:val="3"/>
  </w:num>
  <w:num w:numId="12">
    <w:abstractNumId w:val="33"/>
  </w:num>
  <w:num w:numId="13">
    <w:abstractNumId w:val="43"/>
  </w:num>
  <w:num w:numId="14">
    <w:abstractNumId w:val="22"/>
  </w:num>
  <w:num w:numId="15">
    <w:abstractNumId w:val="21"/>
  </w:num>
  <w:num w:numId="16">
    <w:abstractNumId w:val="29"/>
  </w:num>
  <w:num w:numId="17">
    <w:abstractNumId w:val="30"/>
    <w:lvlOverride w:ilvl="0">
      <w:startOverride w:val="1"/>
    </w:lvlOverride>
    <w:lvlOverride w:ilvl="1"/>
    <w:lvlOverride w:ilvl="2"/>
    <w:lvlOverride w:ilvl="3"/>
    <w:lvlOverride w:ilvl="4"/>
    <w:lvlOverride w:ilvl="5"/>
    <w:lvlOverride w:ilvl="6"/>
    <w:lvlOverride w:ilvl="7"/>
    <w:lvlOverride w:ilvl="8"/>
  </w:num>
  <w:num w:numId="18">
    <w:abstractNumId w:val="7"/>
  </w:num>
  <w:num w:numId="19">
    <w:abstractNumId w:val="39"/>
  </w:num>
  <w:num w:numId="20">
    <w:abstractNumId w:val="38"/>
  </w:num>
  <w:num w:numId="21">
    <w:abstractNumId w:val="9"/>
  </w:num>
  <w:num w:numId="22">
    <w:abstractNumId w:val="8"/>
  </w:num>
  <w:num w:numId="23">
    <w:abstractNumId w:val="20"/>
  </w:num>
  <w:num w:numId="24">
    <w:abstractNumId w:val="41"/>
  </w:num>
  <w:num w:numId="25">
    <w:abstractNumId w:val="15"/>
  </w:num>
  <w:num w:numId="26">
    <w:abstractNumId w:val="19"/>
  </w:num>
  <w:num w:numId="27">
    <w:abstractNumId w:val="28"/>
  </w:num>
  <w:num w:numId="28">
    <w:abstractNumId w:val="11"/>
  </w:num>
  <w:num w:numId="29">
    <w:abstractNumId w:val="23"/>
  </w:num>
  <w:num w:numId="30">
    <w:abstractNumId w:val="27"/>
  </w:num>
  <w:num w:numId="31">
    <w:abstractNumId w:val="10"/>
  </w:num>
  <w:num w:numId="32">
    <w:abstractNumId w:val="0"/>
  </w:num>
  <w:num w:numId="33">
    <w:abstractNumId w:val="14"/>
  </w:num>
  <w:num w:numId="34">
    <w:abstractNumId w:val="35"/>
  </w:num>
  <w:num w:numId="35">
    <w:abstractNumId w:val="36"/>
  </w:num>
  <w:num w:numId="36">
    <w:abstractNumId w:val="42"/>
  </w:num>
  <w:num w:numId="37">
    <w:abstractNumId w:val="2"/>
  </w:num>
  <w:num w:numId="38">
    <w:abstractNumId w:val="24"/>
  </w:num>
  <w:num w:numId="39">
    <w:abstractNumId w:val="4"/>
  </w:num>
  <w:num w:numId="40">
    <w:abstractNumId w:val="25"/>
  </w:num>
  <w:num w:numId="41">
    <w:abstractNumId w:val="16"/>
  </w:num>
  <w:num w:numId="42">
    <w:abstractNumId w:val="6"/>
  </w:num>
  <w:num w:numId="43">
    <w:abstractNumId w:val="5"/>
  </w:num>
  <w:num w:numId="44">
    <w:abstractNumId w:val="18"/>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2CA"/>
    <w:rsid w:val="000024C8"/>
    <w:rsid w:val="00006C98"/>
    <w:rsid w:val="00006CD9"/>
    <w:rsid w:val="00007FFB"/>
    <w:rsid w:val="000111E2"/>
    <w:rsid w:val="0001216F"/>
    <w:rsid w:val="00017388"/>
    <w:rsid w:val="00017FE2"/>
    <w:rsid w:val="00021C7E"/>
    <w:rsid w:val="00021F3D"/>
    <w:rsid w:val="00024EB2"/>
    <w:rsid w:val="0002667D"/>
    <w:rsid w:val="00031B13"/>
    <w:rsid w:val="00032421"/>
    <w:rsid w:val="00032B47"/>
    <w:rsid w:val="000340ED"/>
    <w:rsid w:val="00035561"/>
    <w:rsid w:val="00040037"/>
    <w:rsid w:val="000402E7"/>
    <w:rsid w:val="000405A4"/>
    <w:rsid w:val="000438AB"/>
    <w:rsid w:val="0004612E"/>
    <w:rsid w:val="000473DC"/>
    <w:rsid w:val="00047AEE"/>
    <w:rsid w:val="000512D7"/>
    <w:rsid w:val="00052BF7"/>
    <w:rsid w:val="0005468B"/>
    <w:rsid w:val="000547DA"/>
    <w:rsid w:val="00055D5C"/>
    <w:rsid w:val="00063D1E"/>
    <w:rsid w:val="0006615C"/>
    <w:rsid w:val="00070600"/>
    <w:rsid w:val="0007110B"/>
    <w:rsid w:val="0007201F"/>
    <w:rsid w:val="0007715A"/>
    <w:rsid w:val="00077865"/>
    <w:rsid w:val="00085F27"/>
    <w:rsid w:val="00086FCD"/>
    <w:rsid w:val="00093200"/>
    <w:rsid w:val="00094DDF"/>
    <w:rsid w:val="00096C49"/>
    <w:rsid w:val="000A1172"/>
    <w:rsid w:val="000A3D32"/>
    <w:rsid w:val="000A45DD"/>
    <w:rsid w:val="000A4EB0"/>
    <w:rsid w:val="000B00FA"/>
    <w:rsid w:val="000B2528"/>
    <w:rsid w:val="000C4B7F"/>
    <w:rsid w:val="000D3A68"/>
    <w:rsid w:val="000D467E"/>
    <w:rsid w:val="000D4A0E"/>
    <w:rsid w:val="000D70A1"/>
    <w:rsid w:val="000D741A"/>
    <w:rsid w:val="000E17FA"/>
    <w:rsid w:val="000F0610"/>
    <w:rsid w:val="000F30EC"/>
    <w:rsid w:val="000F4425"/>
    <w:rsid w:val="000F5754"/>
    <w:rsid w:val="000F79F5"/>
    <w:rsid w:val="000F7E10"/>
    <w:rsid w:val="000F7EE3"/>
    <w:rsid w:val="001004B4"/>
    <w:rsid w:val="0010071E"/>
    <w:rsid w:val="0010372B"/>
    <w:rsid w:val="00104F56"/>
    <w:rsid w:val="0011113C"/>
    <w:rsid w:val="0011160C"/>
    <w:rsid w:val="0011229D"/>
    <w:rsid w:val="00114F6F"/>
    <w:rsid w:val="00120C7C"/>
    <w:rsid w:val="00122C2D"/>
    <w:rsid w:val="00126A73"/>
    <w:rsid w:val="001309B8"/>
    <w:rsid w:val="001359DF"/>
    <w:rsid w:val="00141E9A"/>
    <w:rsid w:val="00142456"/>
    <w:rsid w:val="001433DC"/>
    <w:rsid w:val="001444FE"/>
    <w:rsid w:val="00144A26"/>
    <w:rsid w:val="00144D0F"/>
    <w:rsid w:val="00147504"/>
    <w:rsid w:val="00147B4C"/>
    <w:rsid w:val="0015221D"/>
    <w:rsid w:val="00153E89"/>
    <w:rsid w:val="00154F8B"/>
    <w:rsid w:val="00155AC8"/>
    <w:rsid w:val="00157E9A"/>
    <w:rsid w:val="0016225E"/>
    <w:rsid w:val="00165563"/>
    <w:rsid w:val="001667AE"/>
    <w:rsid w:val="00167B86"/>
    <w:rsid w:val="00172657"/>
    <w:rsid w:val="00173CD1"/>
    <w:rsid w:val="001747D7"/>
    <w:rsid w:val="00175929"/>
    <w:rsid w:val="00175E16"/>
    <w:rsid w:val="00176C2A"/>
    <w:rsid w:val="001811A2"/>
    <w:rsid w:val="00181382"/>
    <w:rsid w:val="00184C76"/>
    <w:rsid w:val="00185EB8"/>
    <w:rsid w:val="001936E1"/>
    <w:rsid w:val="001969CB"/>
    <w:rsid w:val="001970F9"/>
    <w:rsid w:val="00197171"/>
    <w:rsid w:val="001A0569"/>
    <w:rsid w:val="001A3675"/>
    <w:rsid w:val="001A4B5B"/>
    <w:rsid w:val="001A6177"/>
    <w:rsid w:val="001B06A6"/>
    <w:rsid w:val="001B1626"/>
    <w:rsid w:val="001B2932"/>
    <w:rsid w:val="001B390A"/>
    <w:rsid w:val="001C0E8E"/>
    <w:rsid w:val="001C5B70"/>
    <w:rsid w:val="001C6418"/>
    <w:rsid w:val="001C79EB"/>
    <w:rsid w:val="001D1DAE"/>
    <w:rsid w:val="001D27D0"/>
    <w:rsid w:val="001D2EBA"/>
    <w:rsid w:val="001D349A"/>
    <w:rsid w:val="001D54E0"/>
    <w:rsid w:val="001E04B2"/>
    <w:rsid w:val="001E0C09"/>
    <w:rsid w:val="001E12B8"/>
    <w:rsid w:val="001E1792"/>
    <w:rsid w:val="001E2DD2"/>
    <w:rsid w:val="001E6B25"/>
    <w:rsid w:val="001F0CEE"/>
    <w:rsid w:val="001F59A6"/>
    <w:rsid w:val="00202731"/>
    <w:rsid w:val="00206015"/>
    <w:rsid w:val="00206E30"/>
    <w:rsid w:val="00207201"/>
    <w:rsid w:val="00212911"/>
    <w:rsid w:val="00214C23"/>
    <w:rsid w:val="002225CD"/>
    <w:rsid w:val="00225C42"/>
    <w:rsid w:val="00227D1E"/>
    <w:rsid w:val="00231959"/>
    <w:rsid w:val="00232E8B"/>
    <w:rsid w:val="00234225"/>
    <w:rsid w:val="00240A5A"/>
    <w:rsid w:val="00245DF4"/>
    <w:rsid w:val="00247EFC"/>
    <w:rsid w:val="0025373E"/>
    <w:rsid w:val="00255E32"/>
    <w:rsid w:val="002565D0"/>
    <w:rsid w:val="002649DF"/>
    <w:rsid w:val="00266638"/>
    <w:rsid w:val="00266639"/>
    <w:rsid w:val="00266856"/>
    <w:rsid w:val="00270AC4"/>
    <w:rsid w:val="002714C8"/>
    <w:rsid w:val="00271EE5"/>
    <w:rsid w:val="00272B04"/>
    <w:rsid w:val="00276427"/>
    <w:rsid w:val="00276632"/>
    <w:rsid w:val="00281BAE"/>
    <w:rsid w:val="002843CE"/>
    <w:rsid w:val="002925D7"/>
    <w:rsid w:val="00294563"/>
    <w:rsid w:val="00296871"/>
    <w:rsid w:val="002A249E"/>
    <w:rsid w:val="002A3BB3"/>
    <w:rsid w:val="002A7491"/>
    <w:rsid w:val="002B66E6"/>
    <w:rsid w:val="002C23C8"/>
    <w:rsid w:val="002C4160"/>
    <w:rsid w:val="002C61B2"/>
    <w:rsid w:val="002C6FB9"/>
    <w:rsid w:val="002D7B19"/>
    <w:rsid w:val="002E2CE3"/>
    <w:rsid w:val="002E6DA8"/>
    <w:rsid w:val="002F2389"/>
    <w:rsid w:val="002F5378"/>
    <w:rsid w:val="003016FE"/>
    <w:rsid w:val="003054B8"/>
    <w:rsid w:val="0030568D"/>
    <w:rsid w:val="0030612A"/>
    <w:rsid w:val="00307709"/>
    <w:rsid w:val="00312AA1"/>
    <w:rsid w:val="003131DF"/>
    <w:rsid w:val="003138DC"/>
    <w:rsid w:val="003154B4"/>
    <w:rsid w:val="0031619B"/>
    <w:rsid w:val="0031650B"/>
    <w:rsid w:val="00316D8E"/>
    <w:rsid w:val="00320921"/>
    <w:rsid w:val="00322335"/>
    <w:rsid w:val="0032270C"/>
    <w:rsid w:val="00330550"/>
    <w:rsid w:val="00331052"/>
    <w:rsid w:val="0033333E"/>
    <w:rsid w:val="00334A1A"/>
    <w:rsid w:val="00334AB8"/>
    <w:rsid w:val="00336277"/>
    <w:rsid w:val="0034679F"/>
    <w:rsid w:val="00351C72"/>
    <w:rsid w:val="00353995"/>
    <w:rsid w:val="00361B87"/>
    <w:rsid w:val="00362766"/>
    <w:rsid w:val="0037465E"/>
    <w:rsid w:val="00375083"/>
    <w:rsid w:val="003769FF"/>
    <w:rsid w:val="00376D4C"/>
    <w:rsid w:val="003772EC"/>
    <w:rsid w:val="003802BD"/>
    <w:rsid w:val="00387832"/>
    <w:rsid w:val="00390932"/>
    <w:rsid w:val="00392457"/>
    <w:rsid w:val="003934FC"/>
    <w:rsid w:val="0039460F"/>
    <w:rsid w:val="003A23BA"/>
    <w:rsid w:val="003A44A2"/>
    <w:rsid w:val="003A4505"/>
    <w:rsid w:val="003A4777"/>
    <w:rsid w:val="003B42F6"/>
    <w:rsid w:val="003B6886"/>
    <w:rsid w:val="003C0BF8"/>
    <w:rsid w:val="003C45D3"/>
    <w:rsid w:val="003C498E"/>
    <w:rsid w:val="003C5520"/>
    <w:rsid w:val="003C6484"/>
    <w:rsid w:val="003D23D4"/>
    <w:rsid w:val="003D6D06"/>
    <w:rsid w:val="003E369E"/>
    <w:rsid w:val="003E64F3"/>
    <w:rsid w:val="003F6351"/>
    <w:rsid w:val="004012DC"/>
    <w:rsid w:val="004063F0"/>
    <w:rsid w:val="00413633"/>
    <w:rsid w:val="004139D8"/>
    <w:rsid w:val="00413F96"/>
    <w:rsid w:val="004219EF"/>
    <w:rsid w:val="004241EC"/>
    <w:rsid w:val="0042595A"/>
    <w:rsid w:val="004353B5"/>
    <w:rsid w:val="0043619D"/>
    <w:rsid w:val="00437814"/>
    <w:rsid w:val="004402A5"/>
    <w:rsid w:val="00441F0E"/>
    <w:rsid w:val="00442437"/>
    <w:rsid w:val="00442B6B"/>
    <w:rsid w:val="004453C2"/>
    <w:rsid w:val="0044608A"/>
    <w:rsid w:val="004467D3"/>
    <w:rsid w:val="004479AB"/>
    <w:rsid w:val="0045135A"/>
    <w:rsid w:val="00457451"/>
    <w:rsid w:val="00457517"/>
    <w:rsid w:val="00460026"/>
    <w:rsid w:val="004600E4"/>
    <w:rsid w:val="00460179"/>
    <w:rsid w:val="004617CA"/>
    <w:rsid w:val="004631D5"/>
    <w:rsid w:val="00467420"/>
    <w:rsid w:val="00470AF6"/>
    <w:rsid w:val="00472633"/>
    <w:rsid w:val="00473496"/>
    <w:rsid w:val="00476E38"/>
    <w:rsid w:val="00477DB4"/>
    <w:rsid w:val="00480744"/>
    <w:rsid w:val="00484063"/>
    <w:rsid w:val="004844F0"/>
    <w:rsid w:val="004854FB"/>
    <w:rsid w:val="00490A5B"/>
    <w:rsid w:val="0049245F"/>
    <w:rsid w:val="004948B0"/>
    <w:rsid w:val="00496002"/>
    <w:rsid w:val="00496CBC"/>
    <w:rsid w:val="004A2D26"/>
    <w:rsid w:val="004B2957"/>
    <w:rsid w:val="004B7566"/>
    <w:rsid w:val="004C0A60"/>
    <w:rsid w:val="004C532D"/>
    <w:rsid w:val="004C5D8F"/>
    <w:rsid w:val="004D009C"/>
    <w:rsid w:val="004D0AA9"/>
    <w:rsid w:val="004D1A14"/>
    <w:rsid w:val="004D26C7"/>
    <w:rsid w:val="004D314B"/>
    <w:rsid w:val="004D35DA"/>
    <w:rsid w:val="004D76F7"/>
    <w:rsid w:val="004D79F5"/>
    <w:rsid w:val="004E37C1"/>
    <w:rsid w:val="004F4ACA"/>
    <w:rsid w:val="004F53D9"/>
    <w:rsid w:val="004F55E9"/>
    <w:rsid w:val="004F73BB"/>
    <w:rsid w:val="0050462A"/>
    <w:rsid w:val="005070AD"/>
    <w:rsid w:val="00510009"/>
    <w:rsid w:val="00510C38"/>
    <w:rsid w:val="00512BFE"/>
    <w:rsid w:val="0051357F"/>
    <w:rsid w:val="00517392"/>
    <w:rsid w:val="005218A0"/>
    <w:rsid w:val="00525DB9"/>
    <w:rsid w:val="005320E4"/>
    <w:rsid w:val="00532629"/>
    <w:rsid w:val="00535EE9"/>
    <w:rsid w:val="00537ABB"/>
    <w:rsid w:val="005412C6"/>
    <w:rsid w:val="0054455C"/>
    <w:rsid w:val="00545B3E"/>
    <w:rsid w:val="00547D4B"/>
    <w:rsid w:val="00551B18"/>
    <w:rsid w:val="00551C82"/>
    <w:rsid w:val="00552B19"/>
    <w:rsid w:val="00563AE6"/>
    <w:rsid w:val="00565605"/>
    <w:rsid w:val="00565D7D"/>
    <w:rsid w:val="005662EF"/>
    <w:rsid w:val="00570BEC"/>
    <w:rsid w:val="00576C2D"/>
    <w:rsid w:val="00576DE1"/>
    <w:rsid w:val="00581D58"/>
    <w:rsid w:val="0058406E"/>
    <w:rsid w:val="0058725A"/>
    <w:rsid w:val="00591BF4"/>
    <w:rsid w:val="00596F5A"/>
    <w:rsid w:val="005976C2"/>
    <w:rsid w:val="005A1267"/>
    <w:rsid w:val="005A63F9"/>
    <w:rsid w:val="005A7A87"/>
    <w:rsid w:val="005B059E"/>
    <w:rsid w:val="005B77EA"/>
    <w:rsid w:val="005C0599"/>
    <w:rsid w:val="005C0C0E"/>
    <w:rsid w:val="005C283A"/>
    <w:rsid w:val="005C28DA"/>
    <w:rsid w:val="005C2EDC"/>
    <w:rsid w:val="005C304B"/>
    <w:rsid w:val="005C3AA7"/>
    <w:rsid w:val="005C514D"/>
    <w:rsid w:val="005D1461"/>
    <w:rsid w:val="005D3425"/>
    <w:rsid w:val="005D66E3"/>
    <w:rsid w:val="005D6C4A"/>
    <w:rsid w:val="005E556D"/>
    <w:rsid w:val="005F0DC1"/>
    <w:rsid w:val="005F0F58"/>
    <w:rsid w:val="005F20A0"/>
    <w:rsid w:val="005F75A4"/>
    <w:rsid w:val="00600D0A"/>
    <w:rsid w:val="0060242B"/>
    <w:rsid w:val="0060334F"/>
    <w:rsid w:val="006048F5"/>
    <w:rsid w:val="006052F0"/>
    <w:rsid w:val="00605643"/>
    <w:rsid w:val="0061060B"/>
    <w:rsid w:val="006152BC"/>
    <w:rsid w:val="00620F3F"/>
    <w:rsid w:val="00622921"/>
    <w:rsid w:val="00625145"/>
    <w:rsid w:val="006267A9"/>
    <w:rsid w:val="00630CAD"/>
    <w:rsid w:val="0063176C"/>
    <w:rsid w:val="006332E8"/>
    <w:rsid w:val="0063487E"/>
    <w:rsid w:val="00636559"/>
    <w:rsid w:val="00636881"/>
    <w:rsid w:val="00643310"/>
    <w:rsid w:val="00643BB9"/>
    <w:rsid w:val="0064506F"/>
    <w:rsid w:val="006506A1"/>
    <w:rsid w:val="00651F0B"/>
    <w:rsid w:val="00653595"/>
    <w:rsid w:val="006536B9"/>
    <w:rsid w:val="00654A08"/>
    <w:rsid w:val="00654ACA"/>
    <w:rsid w:val="00655E68"/>
    <w:rsid w:val="006563DA"/>
    <w:rsid w:val="0066062A"/>
    <w:rsid w:val="0066229B"/>
    <w:rsid w:val="00664499"/>
    <w:rsid w:val="006679D8"/>
    <w:rsid w:val="006706C1"/>
    <w:rsid w:val="00671750"/>
    <w:rsid w:val="00675935"/>
    <w:rsid w:val="00676521"/>
    <w:rsid w:val="00677493"/>
    <w:rsid w:val="00677EA1"/>
    <w:rsid w:val="00680656"/>
    <w:rsid w:val="00681538"/>
    <w:rsid w:val="006818BC"/>
    <w:rsid w:val="00682EB1"/>
    <w:rsid w:val="006832CE"/>
    <w:rsid w:val="00683C98"/>
    <w:rsid w:val="006857E7"/>
    <w:rsid w:val="006858AE"/>
    <w:rsid w:val="006860B6"/>
    <w:rsid w:val="00686207"/>
    <w:rsid w:val="006953D7"/>
    <w:rsid w:val="006A4A5D"/>
    <w:rsid w:val="006A6626"/>
    <w:rsid w:val="006B1427"/>
    <w:rsid w:val="006B15BB"/>
    <w:rsid w:val="006B1BAE"/>
    <w:rsid w:val="006B44F7"/>
    <w:rsid w:val="006B46E7"/>
    <w:rsid w:val="006B59AF"/>
    <w:rsid w:val="006B6D7C"/>
    <w:rsid w:val="006C448F"/>
    <w:rsid w:val="006E3264"/>
    <w:rsid w:val="006E3295"/>
    <w:rsid w:val="006E5281"/>
    <w:rsid w:val="006E6F6A"/>
    <w:rsid w:val="006F1495"/>
    <w:rsid w:val="006F149A"/>
    <w:rsid w:val="006F4CF9"/>
    <w:rsid w:val="006F5205"/>
    <w:rsid w:val="006F6476"/>
    <w:rsid w:val="006F72D5"/>
    <w:rsid w:val="00703E08"/>
    <w:rsid w:val="00704A64"/>
    <w:rsid w:val="00707BC2"/>
    <w:rsid w:val="00715305"/>
    <w:rsid w:val="00722193"/>
    <w:rsid w:val="00725B19"/>
    <w:rsid w:val="00726ED8"/>
    <w:rsid w:val="00731385"/>
    <w:rsid w:val="00732572"/>
    <w:rsid w:val="0073564D"/>
    <w:rsid w:val="00745CC5"/>
    <w:rsid w:val="00745DF4"/>
    <w:rsid w:val="007525A9"/>
    <w:rsid w:val="00753AAF"/>
    <w:rsid w:val="00753C48"/>
    <w:rsid w:val="00756FC4"/>
    <w:rsid w:val="007579FE"/>
    <w:rsid w:val="007615CD"/>
    <w:rsid w:val="00767DF8"/>
    <w:rsid w:val="00774278"/>
    <w:rsid w:val="00781488"/>
    <w:rsid w:val="00781C02"/>
    <w:rsid w:val="00781E19"/>
    <w:rsid w:val="00785AF6"/>
    <w:rsid w:val="007907EA"/>
    <w:rsid w:val="00790DF2"/>
    <w:rsid w:val="0079354B"/>
    <w:rsid w:val="007944BA"/>
    <w:rsid w:val="00794C64"/>
    <w:rsid w:val="00795D5A"/>
    <w:rsid w:val="00796290"/>
    <w:rsid w:val="00797C0D"/>
    <w:rsid w:val="007A1FD5"/>
    <w:rsid w:val="007A4594"/>
    <w:rsid w:val="007A48B6"/>
    <w:rsid w:val="007B228E"/>
    <w:rsid w:val="007B4E4B"/>
    <w:rsid w:val="007C1D66"/>
    <w:rsid w:val="007C409A"/>
    <w:rsid w:val="007C5AA4"/>
    <w:rsid w:val="007C7D65"/>
    <w:rsid w:val="007D16EA"/>
    <w:rsid w:val="007D1AA2"/>
    <w:rsid w:val="007D1C05"/>
    <w:rsid w:val="007D550F"/>
    <w:rsid w:val="007D56EC"/>
    <w:rsid w:val="007D5AC8"/>
    <w:rsid w:val="007D6332"/>
    <w:rsid w:val="007D7B90"/>
    <w:rsid w:val="007E784B"/>
    <w:rsid w:val="007F1957"/>
    <w:rsid w:val="007F202A"/>
    <w:rsid w:val="007F628A"/>
    <w:rsid w:val="0080528D"/>
    <w:rsid w:val="00813495"/>
    <w:rsid w:val="00813BE0"/>
    <w:rsid w:val="00820E99"/>
    <w:rsid w:val="00823FE0"/>
    <w:rsid w:val="00824160"/>
    <w:rsid w:val="00827E65"/>
    <w:rsid w:val="0084017A"/>
    <w:rsid w:val="008410FF"/>
    <w:rsid w:val="00843418"/>
    <w:rsid w:val="008450AB"/>
    <w:rsid w:val="008463CC"/>
    <w:rsid w:val="00846661"/>
    <w:rsid w:val="00846A22"/>
    <w:rsid w:val="00852913"/>
    <w:rsid w:val="00852B99"/>
    <w:rsid w:val="00854529"/>
    <w:rsid w:val="008562EB"/>
    <w:rsid w:val="00857088"/>
    <w:rsid w:val="00857731"/>
    <w:rsid w:val="0086111C"/>
    <w:rsid w:val="00861C02"/>
    <w:rsid w:val="00862C8F"/>
    <w:rsid w:val="00864E04"/>
    <w:rsid w:val="00867672"/>
    <w:rsid w:val="00870290"/>
    <w:rsid w:val="00870416"/>
    <w:rsid w:val="00870462"/>
    <w:rsid w:val="00874E4E"/>
    <w:rsid w:val="008775E3"/>
    <w:rsid w:val="00882821"/>
    <w:rsid w:val="00885291"/>
    <w:rsid w:val="008852F7"/>
    <w:rsid w:val="00887737"/>
    <w:rsid w:val="008878C6"/>
    <w:rsid w:val="00892C9B"/>
    <w:rsid w:val="008937EB"/>
    <w:rsid w:val="0089614F"/>
    <w:rsid w:val="008A033B"/>
    <w:rsid w:val="008A1270"/>
    <w:rsid w:val="008A4D40"/>
    <w:rsid w:val="008A53B7"/>
    <w:rsid w:val="008A72CA"/>
    <w:rsid w:val="008B5F6E"/>
    <w:rsid w:val="008C0876"/>
    <w:rsid w:val="008C1185"/>
    <w:rsid w:val="008C39ED"/>
    <w:rsid w:val="008C6068"/>
    <w:rsid w:val="008D1B95"/>
    <w:rsid w:val="008D64B0"/>
    <w:rsid w:val="008D7608"/>
    <w:rsid w:val="008E1EF7"/>
    <w:rsid w:val="008E49D4"/>
    <w:rsid w:val="008E75E7"/>
    <w:rsid w:val="008F00D8"/>
    <w:rsid w:val="008F53B4"/>
    <w:rsid w:val="008F633E"/>
    <w:rsid w:val="008F7955"/>
    <w:rsid w:val="008F7FA1"/>
    <w:rsid w:val="009035EA"/>
    <w:rsid w:val="00906349"/>
    <w:rsid w:val="00911944"/>
    <w:rsid w:val="009136A7"/>
    <w:rsid w:val="0091418D"/>
    <w:rsid w:val="009226BD"/>
    <w:rsid w:val="009233EF"/>
    <w:rsid w:val="00935777"/>
    <w:rsid w:val="00936902"/>
    <w:rsid w:val="009377FF"/>
    <w:rsid w:val="009416A0"/>
    <w:rsid w:val="00941C87"/>
    <w:rsid w:val="00942C14"/>
    <w:rsid w:val="0094464B"/>
    <w:rsid w:val="00944974"/>
    <w:rsid w:val="009509DE"/>
    <w:rsid w:val="00950F80"/>
    <w:rsid w:val="009532BE"/>
    <w:rsid w:val="0095335F"/>
    <w:rsid w:val="009609F0"/>
    <w:rsid w:val="0096547B"/>
    <w:rsid w:val="00967F7C"/>
    <w:rsid w:val="00970222"/>
    <w:rsid w:val="00973FBA"/>
    <w:rsid w:val="00974570"/>
    <w:rsid w:val="00992137"/>
    <w:rsid w:val="00992687"/>
    <w:rsid w:val="00992C40"/>
    <w:rsid w:val="00994EB9"/>
    <w:rsid w:val="009A29CD"/>
    <w:rsid w:val="009A67E9"/>
    <w:rsid w:val="009B0846"/>
    <w:rsid w:val="009B343F"/>
    <w:rsid w:val="009B3924"/>
    <w:rsid w:val="009C022A"/>
    <w:rsid w:val="009D41EC"/>
    <w:rsid w:val="009D5102"/>
    <w:rsid w:val="009D587C"/>
    <w:rsid w:val="009D6230"/>
    <w:rsid w:val="009D69B4"/>
    <w:rsid w:val="009D7FB5"/>
    <w:rsid w:val="009E1E81"/>
    <w:rsid w:val="009E37C5"/>
    <w:rsid w:val="009E53DF"/>
    <w:rsid w:val="009E73C1"/>
    <w:rsid w:val="009E763B"/>
    <w:rsid w:val="009F2E73"/>
    <w:rsid w:val="009F38F2"/>
    <w:rsid w:val="009F47C3"/>
    <w:rsid w:val="009F5564"/>
    <w:rsid w:val="009F55E7"/>
    <w:rsid w:val="009F65F6"/>
    <w:rsid w:val="009F6FEE"/>
    <w:rsid w:val="00A0004C"/>
    <w:rsid w:val="00A059B2"/>
    <w:rsid w:val="00A05F88"/>
    <w:rsid w:val="00A0678D"/>
    <w:rsid w:val="00A10DEF"/>
    <w:rsid w:val="00A10F0A"/>
    <w:rsid w:val="00A11172"/>
    <w:rsid w:val="00A121BC"/>
    <w:rsid w:val="00A147AA"/>
    <w:rsid w:val="00A148FA"/>
    <w:rsid w:val="00A14943"/>
    <w:rsid w:val="00A2507E"/>
    <w:rsid w:val="00A34A7B"/>
    <w:rsid w:val="00A35EB3"/>
    <w:rsid w:val="00A36093"/>
    <w:rsid w:val="00A36AF0"/>
    <w:rsid w:val="00A37A38"/>
    <w:rsid w:val="00A50015"/>
    <w:rsid w:val="00A50B41"/>
    <w:rsid w:val="00A54F02"/>
    <w:rsid w:val="00A57836"/>
    <w:rsid w:val="00A6194C"/>
    <w:rsid w:val="00A666A4"/>
    <w:rsid w:val="00A70559"/>
    <w:rsid w:val="00A72F1C"/>
    <w:rsid w:val="00A749A6"/>
    <w:rsid w:val="00A750B5"/>
    <w:rsid w:val="00A84FB7"/>
    <w:rsid w:val="00A86BB7"/>
    <w:rsid w:val="00A92573"/>
    <w:rsid w:val="00AA0CDD"/>
    <w:rsid w:val="00AA1A49"/>
    <w:rsid w:val="00AA1FDF"/>
    <w:rsid w:val="00AA6613"/>
    <w:rsid w:val="00AB33DF"/>
    <w:rsid w:val="00AB4690"/>
    <w:rsid w:val="00AB6CB2"/>
    <w:rsid w:val="00AC24EA"/>
    <w:rsid w:val="00AC5A99"/>
    <w:rsid w:val="00AC618B"/>
    <w:rsid w:val="00AD2138"/>
    <w:rsid w:val="00AD240B"/>
    <w:rsid w:val="00AD48B8"/>
    <w:rsid w:val="00AE005B"/>
    <w:rsid w:val="00AE73FD"/>
    <w:rsid w:val="00AF0088"/>
    <w:rsid w:val="00AF1D5F"/>
    <w:rsid w:val="00AF5192"/>
    <w:rsid w:val="00B00EB0"/>
    <w:rsid w:val="00B01082"/>
    <w:rsid w:val="00B0644F"/>
    <w:rsid w:val="00B104A7"/>
    <w:rsid w:val="00B11605"/>
    <w:rsid w:val="00B11DF4"/>
    <w:rsid w:val="00B147E6"/>
    <w:rsid w:val="00B14D47"/>
    <w:rsid w:val="00B1509C"/>
    <w:rsid w:val="00B21EAE"/>
    <w:rsid w:val="00B24BF3"/>
    <w:rsid w:val="00B25F4B"/>
    <w:rsid w:val="00B26047"/>
    <w:rsid w:val="00B27100"/>
    <w:rsid w:val="00B27F25"/>
    <w:rsid w:val="00B302E6"/>
    <w:rsid w:val="00B33B38"/>
    <w:rsid w:val="00B34ED8"/>
    <w:rsid w:val="00B418DD"/>
    <w:rsid w:val="00B455A6"/>
    <w:rsid w:val="00B461C6"/>
    <w:rsid w:val="00B46AEF"/>
    <w:rsid w:val="00B47002"/>
    <w:rsid w:val="00B47B33"/>
    <w:rsid w:val="00B5154D"/>
    <w:rsid w:val="00B566AC"/>
    <w:rsid w:val="00B56AE6"/>
    <w:rsid w:val="00B57AF5"/>
    <w:rsid w:val="00B624AF"/>
    <w:rsid w:val="00B63B8F"/>
    <w:rsid w:val="00B65A6B"/>
    <w:rsid w:val="00B715BE"/>
    <w:rsid w:val="00B72530"/>
    <w:rsid w:val="00B77BC7"/>
    <w:rsid w:val="00B8315E"/>
    <w:rsid w:val="00B8513D"/>
    <w:rsid w:val="00B856DD"/>
    <w:rsid w:val="00B9457E"/>
    <w:rsid w:val="00B955E8"/>
    <w:rsid w:val="00B96E58"/>
    <w:rsid w:val="00BA2BB3"/>
    <w:rsid w:val="00BA637C"/>
    <w:rsid w:val="00BB0ACE"/>
    <w:rsid w:val="00BB2ACA"/>
    <w:rsid w:val="00BB59E5"/>
    <w:rsid w:val="00BB5BCF"/>
    <w:rsid w:val="00BC03B5"/>
    <w:rsid w:val="00BC0F61"/>
    <w:rsid w:val="00BC1D6B"/>
    <w:rsid w:val="00BC2CAE"/>
    <w:rsid w:val="00BC3159"/>
    <w:rsid w:val="00BC33AB"/>
    <w:rsid w:val="00BC45A8"/>
    <w:rsid w:val="00BD01F1"/>
    <w:rsid w:val="00BD204D"/>
    <w:rsid w:val="00BD2662"/>
    <w:rsid w:val="00BD4152"/>
    <w:rsid w:val="00BD420B"/>
    <w:rsid w:val="00BE4735"/>
    <w:rsid w:val="00BE49C5"/>
    <w:rsid w:val="00BE7070"/>
    <w:rsid w:val="00BF308C"/>
    <w:rsid w:val="00BF3A69"/>
    <w:rsid w:val="00BF4E1F"/>
    <w:rsid w:val="00C03331"/>
    <w:rsid w:val="00C06341"/>
    <w:rsid w:val="00C07BDA"/>
    <w:rsid w:val="00C13372"/>
    <w:rsid w:val="00C15AF6"/>
    <w:rsid w:val="00C21212"/>
    <w:rsid w:val="00C2279A"/>
    <w:rsid w:val="00C22B53"/>
    <w:rsid w:val="00C2366E"/>
    <w:rsid w:val="00C36AC2"/>
    <w:rsid w:val="00C3722D"/>
    <w:rsid w:val="00C42068"/>
    <w:rsid w:val="00C431A3"/>
    <w:rsid w:val="00C43586"/>
    <w:rsid w:val="00C47017"/>
    <w:rsid w:val="00C52678"/>
    <w:rsid w:val="00C53CC8"/>
    <w:rsid w:val="00C560FC"/>
    <w:rsid w:val="00C5625E"/>
    <w:rsid w:val="00C576E3"/>
    <w:rsid w:val="00C670F7"/>
    <w:rsid w:val="00C71F09"/>
    <w:rsid w:val="00C757C0"/>
    <w:rsid w:val="00C808E9"/>
    <w:rsid w:val="00C81943"/>
    <w:rsid w:val="00C82B29"/>
    <w:rsid w:val="00C82BF8"/>
    <w:rsid w:val="00C84BB8"/>
    <w:rsid w:val="00C91EF2"/>
    <w:rsid w:val="00C92530"/>
    <w:rsid w:val="00CA12B4"/>
    <w:rsid w:val="00CA31A4"/>
    <w:rsid w:val="00CA3746"/>
    <w:rsid w:val="00CA73C5"/>
    <w:rsid w:val="00CB1542"/>
    <w:rsid w:val="00CB4B93"/>
    <w:rsid w:val="00CB7880"/>
    <w:rsid w:val="00CD19A3"/>
    <w:rsid w:val="00CD3953"/>
    <w:rsid w:val="00CD4996"/>
    <w:rsid w:val="00CD5619"/>
    <w:rsid w:val="00CE2312"/>
    <w:rsid w:val="00CE3086"/>
    <w:rsid w:val="00CE44C6"/>
    <w:rsid w:val="00CE455E"/>
    <w:rsid w:val="00CE504F"/>
    <w:rsid w:val="00CF0B71"/>
    <w:rsid w:val="00CF1470"/>
    <w:rsid w:val="00CF37C0"/>
    <w:rsid w:val="00D05D51"/>
    <w:rsid w:val="00D11826"/>
    <w:rsid w:val="00D1239A"/>
    <w:rsid w:val="00D13CD7"/>
    <w:rsid w:val="00D1422C"/>
    <w:rsid w:val="00D22050"/>
    <w:rsid w:val="00D248E9"/>
    <w:rsid w:val="00D26899"/>
    <w:rsid w:val="00D31A06"/>
    <w:rsid w:val="00D43D57"/>
    <w:rsid w:val="00D45021"/>
    <w:rsid w:val="00D51157"/>
    <w:rsid w:val="00D615CE"/>
    <w:rsid w:val="00D62F7E"/>
    <w:rsid w:val="00D64CE3"/>
    <w:rsid w:val="00D66E9A"/>
    <w:rsid w:val="00D70C01"/>
    <w:rsid w:val="00D70C07"/>
    <w:rsid w:val="00D7168F"/>
    <w:rsid w:val="00D71C3D"/>
    <w:rsid w:val="00D7432F"/>
    <w:rsid w:val="00D846D9"/>
    <w:rsid w:val="00D9229F"/>
    <w:rsid w:val="00D9403B"/>
    <w:rsid w:val="00DA08D5"/>
    <w:rsid w:val="00DA0D51"/>
    <w:rsid w:val="00DA0F86"/>
    <w:rsid w:val="00DA5A28"/>
    <w:rsid w:val="00DA7120"/>
    <w:rsid w:val="00DA720C"/>
    <w:rsid w:val="00DB189B"/>
    <w:rsid w:val="00DB2309"/>
    <w:rsid w:val="00DC3BAB"/>
    <w:rsid w:val="00DC7EC8"/>
    <w:rsid w:val="00DD0B15"/>
    <w:rsid w:val="00DE3780"/>
    <w:rsid w:val="00DE5C9B"/>
    <w:rsid w:val="00DE5E45"/>
    <w:rsid w:val="00DE6925"/>
    <w:rsid w:val="00DF0911"/>
    <w:rsid w:val="00DF20A1"/>
    <w:rsid w:val="00E03517"/>
    <w:rsid w:val="00E044A0"/>
    <w:rsid w:val="00E046CA"/>
    <w:rsid w:val="00E05B86"/>
    <w:rsid w:val="00E1056E"/>
    <w:rsid w:val="00E13D6F"/>
    <w:rsid w:val="00E15F13"/>
    <w:rsid w:val="00E201A6"/>
    <w:rsid w:val="00E3783F"/>
    <w:rsid w:val="00E431C4"/>
    <w:rsid w:val="00E43DEC"/>
    <w:rsid w:val="00E47ABC"/>
    <w:rsid w:val="00E51E29"/>
    <w:rsid w:val="00E5202B"/>
    <w:rsid w:val="00E55A17"/>
    <w:rsid w:val="00E55B4D"/>
    <w:rsid w:val="00E61B27"/>
    <w:rsid w:val="00E6792B"/>
    <w:rsid w:val="00E701BC"/>
    <w:rsid w:val="00E7413D"/>
    <w:rsid w:val="00E76042"/>
    <w:rsid w:val="00E80CC3"/>
    <w:rsid w:val="00E81A92"/>
    <w:rsid w:val="00E82CCF"/>
    <w:rsid w:val="00E837CF"/>
    <w:rsid w:val="00E84FFA"/>
    <w:rsid w:val="00E87D27"/>
    <w:rsid w:val="00E93A74"/>
    <w:rsid w:val="00E9466D"/>
    <w:rsid w:val="00E95471"/>
    <w:rsid w:val="00E95E54"/>
    <w:rsid w:val="00EA0309"/>
    <w:rsid w:val="00EA03A4"/>
    <w:rsid w:val="00EA3667"/>
    <w:rsid w:val="00EB10B3"/>
    <w:rsid w:val="00EB41E8"/>
    <w:rsid w:val="00EB5BB4"/>
    <w:rsid w:val="00EC326C"/>
    <w:rsid w:val="00EC7175"/>
    <w:rsid w:val="00EC759A"/>
    <w:rsid w:val="00ED014F"/>
    <w:rsid w:val="00ED07CB"/>
    <w:rsid w:val="00ED0F52"/>
    <w:rsid w:val="00ED180E"/>
    <w:rsid w:val="00ED2E86"/>
    <w:rsid w:val="00ED32BF"/>
    <w:rsid w:val="00ED46D9"/>
    <w:rsid w:val="00ED495B"/>
    <w:rsid w:val="00ED4C18"/>
    <w:rsid w:val="00ED59F6"/>
    <w:rsid w:val="00ED644A"/>
    <w:rsid w:val="00ED66FD"/>
    <w:rsid w:val="00ED6AAB"/>
    <w:rsid w:val="00EE5C73"/>
    <w:rsid w:val="00EE73B7"/>
    <w:rsid w:val="00EF05D1"/>
    <w:rsid w:val="00EF1C4B"/>
    <w:rsid w:val="00EF250A"/>
    <w:rsid w:val="00EF379A"/>
    <w:rsid w:val="00EF5CF4"/>
    <w:rsid w:val="00F0171A"/>
    <w:rsid w:val="00F11922"/>
    <w:rsid w:val="00F151A0"/>
    <w:rsid w:val="00F15F73"/>
    <w:rsid w:val="00F165EF"/>
    <w:rsid w:val="00F1679C"/>
    <w:rsid w:val="00F1755A"/>
    <w:rsid w:val="00F2090B"/>
    <w:rsid w:val="00F22735"/>
    <w:rsid w:val="00F23993"/>
    <w:rsid w:val="00F25FE5"/>
    <w:rsid w:val="00F340B4"/>
    <w:rsid w:val="00F342C9"/>
    <w:rsid w:val="00F41456"/>
    <w:rsid w:val="00F42434"/>
    <w:rsid w:val="00F442F3"/>
    <w:rsid w:val="00F45805"/>
    <w:rsid w:val="00F46E38"/>
    <w:rsid w:val="00F5217F"/>
    <w:rsid w:val="00F55661"/>
    <w:rsid w:val="00F56B7C"/>
    <w:rsid w:val="00F60018"/>
    <w:rsid w:val="00F64AA9"/>
    <w:rsid w:val="00F66C7D"/>
    <w:rsid w:val="00F707FD"/>
    <w:rsid w:val="00F7540C"/>
    <w:rsid w:val="00F77C3C"/>
    <w:rsid w:val="00F82D7C"/>
    <w:rsid w:val="00F84FA4"/>
    <w:rsid w:val="00F85DA6"/>
    <w:rsid w:val="00F86451"/>
    <w:rsid w:val="00F95304"/>
    <w:rsid w:val="00F96EE9"/>
    <w:rsid w:val="00F9777C"/>
    <w:rsid w:val="00FB122C"/>
    <w:rsid w:val="00FB1BB3"/>
    <w:rsid w:val="00FB3634"/>
    <w:rsid w:val="00FB49D2"/>
    <w:rsid w:val="00FB50EA"/>
    <w:rsid w:val="00FB68BB"/>
    <w:rsid w:val="00FC1A4F"/>
    <w:rsid w:val="00FC6825"/>
    <w:rsid w:val="00FD267E"/>
    <w:rsid w:val="00FD4927"/>
    <w:rsid w:val="00FD5317"/>
    <w:rsid w:val="00FE0058"/>
    <w:rsid w:val="00FE22A9"/>
    <w:rsid w:val="00FE2B31"/>
    <w:rsid w:val="00FE7372"/>
    <w:rsid w:val="00FF18C3"/>
    <w:rsid w:val="00FF3DC6"/>
    <w:rsid w:val="00FF51DC"/>
    <w:rsid w:val="00FF53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D95ACE"/>
  <w15:docId w15:val="{BE8558F4-F48E-40F6-B023-4120BA396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9A6"/>
    <w:pPr>
      <w:widowControl w:val="0"/>
      <w:spacing w:afterLines="50" w:after="180" w:line="320" w:lineRule="exact"/>
      <w:jc w:val="both"/>
    </w:pPr>
    <w:rPr>
      <w:kern w:val="2"/>
      <w:sz w:val="21"/>
      <w:szCs w:val="22"/>
      <w:lang w:val="en-GB"/>
    </w:rPr>
  </w:style>
  <w:style w:type="paragraph" w:styleId="Heading1">
    <w:name w:val="heading 1"/>
    <w:next w:val="Normal"/>
    <w:link w:val="Heading1Char"/>
    <w:qFormat/>
    <w:rsid w:val="001E2DD2"/>
    <w:pPr>
      <w:keepNext/>
      <w:keepLines/>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iPriority w:val="9"/>
    <w:unhideWhenUsed/>
    <w:qFormat/>
    <w:rsid w:val="00BC2CAE"/>
    <w:pPr>
      <w:keepNext/>
      <w:outlineLvl w:val="1"/>
    </w:pPr>
    <w:rPr>
      <w:rFonts w:ascii="Arial" w:eastAsia="MS Gothic" w:hAnsi="Arial"/>
    </w:rPr>
  </w:style>
  <w:style w:type="paragraph" w:styleId="Heading3">
    <w:name w:val="heading 3"/>
    <w:basedOn w:val="Normal"/>
    <w:next w:val="Normal"/>
    <w:link w:val="Heading3Char"/>
    <w:uiPriority w:val="9"/>
    <w:unhideWhenUsed/>
    <w:qFormat/>
    <w:rsid w:val="00BC2CAE"/>
    <w:pPr>
      <w:keepNext/>
      <w:ind w:leftChars="400" w:left="400"/>
      <w:outlineLvl w:val="2"/>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E2DD2"/>
    <w:rPr>
      <w:rFonts w:ascii="Arial" w:eastAsia="SimSun" w:hAnsi="Arial"/>
      <w:sz w:val="36"/>
      <w:lang w:val="en-GB" w:eastAsia="en-US"/>
    </w:rPr>
  </w:style>
  <w:style w:type="paragraph" w:styleId="Title">
    <w:name w:val="Title"/>
    <w:basedOn w:val="Normal"/>
    <w:link w:val="TitleChar"/>
    <w:qFormat/>
    <w:rsid w:val="001E2DD2"/>
    <w:pPr>
      <w:widowControl/>
      <w:overflowPunct w:val="0"/>
      <w:autoSpaceDE w:val="0"/>
      <w:autoSpaceDN w:val="0"/>
      <w:adjustRightInd w:val="0"/>
      <w:spacing w:after="120"/>
      <w:jc w:val="center"/>
      <w:textAlignment w:val="baseline"/>
    </w:pPr>
    <w:rPr>
      <w:rFonts w:ascii="Arial" w:hAnsi="Arial"/>
      <w:b/>
      <w:kern w:val="0"/>
      <w:sz w:val="24"/>
      <w:szCs w:val="20"/>
      <w:lang w:val="de-DE" w:eastAsia="en-US"/>
    </w:rPr>
  </w:style>
  <w:style w:type="character" w:customStyle="1" w:styleId="TitleChar">
    <w:name w:val="Title Char"/>
    <w:link w:val="Title"/>
    <w:rsid w:val="001E2DD2"/>
    <w:rPr>
      <w:rFonts w:ascii="Arial" w:hAnsi="Arial"/>
      <w:b/>
      <w:sz w:val="24"/>
      <w:lang w:val="de-DE"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E2DD2"/>
    <w:rPr>
      <w:rFonts w:ascii="Times" w:hAnsi="Times" w:cs="Times"/>
      <w:szCs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1E2DD2"/>
    <w:pPr>
      <w:widowControl/>
      <w:tabs>
        <w:tab w:val="center" w:pos="4536"/>
        <w:tab w:val="right" w:pos="9072"/>
      </w:tabs>
      <w:jc w:val="left"/>
    </w:pPr>
    <w:rPr>
      <w:rFonts w:ascii="Times" w:hAnsi="Times" w:cs="Times"/>
      <w:kern w:val="0"/>
      <w:sz w:val="20"/>
      <w:szCs w:val="24"/>
      <w:lang w:eastAsia="en-US"/>
    </w:rPr>
  </w:style>
  <w:style w:type="character" w:customStyle="1" w:styleId="10">
    <w:name w:val="ヘッダー (文字)1"/>
    <w:uiPriority w:val="99"/>
    <w:semiHidden/>
    <w:rsid w:val="001E2DD2"/>
    <w:rPr>
      <w:kern w:val="2"/>
      <w:sz w:val="21"/>
      <w:szCs w:val="22"/>
    </w:rPr>
  </w:style>
  <w:style w:type="paragraph" w:styleId="BodyText">
    <w:name w:val="Body Text"/>
    <w:aliases w:val="bt,AvtalBrödtext, ändrad,ändrad"/>
    <w:basedOn w:val="Normal"/>
    <w:link w:val="BodyTextChar"/>
    <w:rsid w:val="008878C6"/>
    <w:pPr>
      <w:widowControl/>
      <w:spacing w:before="60" w:after="120" w:line="360" w:lineRule="atLeast"/>
      <w:ind w:left="851" w:hanging="284"/>
    </w:pPr>
    <w:rPr>
      <w:rFonts w:ascii="Times New Roman" w:hAnsi="Times New Roman"/>
      <w:kern w:val="0"/>
      <w:sz w:val="20"/>
      <w:szCs w:val="24"/>
      <w:lang w:val="x-none" w:eastAsia="en-US"/>
    </w:rPr>
  </w:style>
  <w:style w:type="character" w:customStyle="1" w:styleId="BodyTextChar">
    <w:name w:val="Body Text Char"/>
    <w:aliases w:val="bt Char,AvtalBrödtext Char, ändrad Char,ändrad Char"/>
    <w:link w:val="BodyText"/>
    <w:rsid w:val="008878C6"/>
    <w:rPr>
      <w:rFonts w:ascii="Times New Roman" w:hAnsi="Times New Roman"/>
      <w:szCs w:val="24"/>
      <w:lang w:val="x-none" w:eastAsia="en-US"/>
    </w:rPr>
  </w:style>
  <w:style w:type="character" w:customStyle="1" w:styleId="Heading2Char">
    <w:name w:val="Heading 2 Char"/>
    <w:link w:val="Heading2"/>
    <w:uiPriority w:val="9"/>
    <w:rsid w:val="00BC2CAE"/>
    <w:rPr>
      <w:rFonts w:ascii="Arial" w:eastAsia="MS Gothic" w:hAnsi="Arial" w:cs="Times New Roman"/>
      <w:kern w:val="2"/>
      <w:sz w:val="21"/>
      <w:szCs w:val="22"/>
    </w:rPr>
  </w:style>
  <w:style w:type="character" w:customStyle="1" w:styleId="Heading3Char">
    <w:name w:val="Heading 3 Char"/>
    <w:link w:val="Heading3"/>
    <w:uiPriority w:val="9"/>
    <w:rsid w:val="00BC2CAE"/>
    <w:rPr>
      <w:rFonts w:ascii="Arial" w:eastAsia="MS Gothic" w:hAnsi="Arial" w:cs="Times New Roman"/>
      <w:kern w:val="2"/>
      <w:sz w:val="21"/>
      <w:szCs w:val="22"/>
    </w:rPr>
  </w:style>
  <w:style w:type="numbering" w:customStyle="1" w:styleId="1">
    <w:name w:val="スタイル1"/>
    <w:uiPriority w:val="99"/>
    <w:rsid w:val="00BC2CAE"/>
    <w:pPr>
      <w:numPr>
        <w:numId w:val="5"/>
      </w:numPr>
    </w:pPr>
  </w:style>
  <w:style w:type="numbering" w:customStyle="1" w:styleId="2">
    <w:name w:val="スタイル2"/>
    <w:uiPriority w:val="99"/>
    <w:rsid w:val="00BC2CAE"/>
    <w:pPr>
      <w:numPr>
        <w:numId w:val="7"/>
      </w:numPr>
    </w:pPr>
  </w:style>
  <w:style w:type="paragraph" w:customStyle="1" w:styleId="proposal">
    <w:name w:val="proposal"/>
    <w:basedOn w:val="Normal"/>
    <w:link w:val="proposal0"/>
    <w:qFormat/>
    <w:rsid w:val="00F23993"/>
    <w:pPr>
      <w:tabs>
        <w:tab w:val="left" w:pos="1276"/>
      </w:tabs>
      <w:ind w:left="1265" w:hangingChars="600" w:hanging="1265"/>
    </w:pPr>
    <w:rPr>
      <w:b/>
      <w:i/>
    </w:rPr>
  </w:style>
  <w:style w:type="paragraph" w:customStyle="1" w:styleId="sub-title">
    <w:name w:val="sub-title"/>
    <w:basedOn w:val="Normal"/>
    <w:link w:val="sub-title0"/>
    <w:qFormat/>
    <w:rsid w:val="00DA08D5"/>
    <w:pPr>
      <w:spacing w:beforeLines="50" w:before="180"/>
    </w:pPr>
    <w:rPr>
      <w:b/>
      <w:sz w:val="22"/>
      <w:u w:val="single"/>
    </w:rPr>
  </w:style>
  <w:style w:type="character" w:customStyle="1" w:styleId="proposal0">
    <w:name w:val="proposal (文字)"/>
    <w:link w:val="proposal"/>
    <w:rsid w:val="00F23993"/>
    <w:rPr>
      <w:b/>
      <w:i/>
      <w:kern w:val="2"/>
      <w:sz w:val="21"/>
      <w:szCs w:val="22"/>
      <w:lang w:val="en-GB"/>
    </w:rPr>
  </w:style>
  <w:style w:type="table" w:styleId="TableGrid">
    <w:name w:val="Table Grid"/>
    <w:basedOn w:val="TableNormal"/>
    <w:uiPriority w:val="59"/>
    <w:rsid w:val="00781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0">
    <w:name w:val="sub-title (文字)"/>
    <w:link w:val="sub-title"/>
    <w:rsid w:val="00DA08D5"/>
    <w:rPr>
      <w:b/>
      <w:kern w:val="2"/>
      <w:sz w:val="22"/>
      <w:szCs w:val="22"/>
      <w:u w:val="single"/>
      <w:lang w:val="en-GB"/>
    </w:rPr>
  </w:style>
  <w:style w:type="paragraph" w:customStyle="1" w:styleId="a">
    <w:name w:val="テキスト"/>
    <w:basedOn w:val="Normal"/>
    <w:link w:val="a0"/>
    <w:qFormat/>
    <w:rsid w:val="00DA08D5"/>
    <w:pPr>
      <w:ind w:firstLineChars="100" w:firstLine="210"/>
    </w:pPr>
  </w:style>
  <w:style w:type="paragraph" w:styleId="BalloonText">
    <w:name w:val="Balloon Text"/>
    <w:basedOn w:val="Normal"/>
    <w:link w:val="BalloonTextChar"/>
    <w:uiPriority w:val="99"/>
    <w:semiHidden/>
    <w:unhideWhenUsed/>
    <w:rsid w:val="000402E7"/>
    <w:pPr>
      <w:spacing w:after="0" w:line="240" w:lineRule="auto"/>
    </w:pPr>
    <w:rPr>
      <w:rFonts w:ascii="Arial" w:eastAsia="MS Gothic" w:hAnsi="Arial"/>
      <w:sz w:val="18"/>
      <w:szCs w:val="18"/>
    </w:rPr>
  </w:style>
  <w:style w:type="character" w:customStyle="1" w:styleId="a0">
    <w:name w:val="テキスト (文字)"/>
    <w:link w:val="a"/>
    <w:rsid w:val="00DA08D5"/>
    <w:rPr>
      <w:kern w:val="2"/>
      <w:sz w:val="21"/>
      <w:szCs w:val="22"/>
      <w:lang w:val="en-GB"/>
    </w:rPr>
  </w:style>
  <w:style w:type="character" w:customStyle="1" w:styleId="BalloonTextChar">
    <w:name w:val="Balloon Text Char"/>
    <w:link w:val="BalloonText"/>
    <w:uiPriority w:val="99"/>
    <w:semiHidden/>
    <w:rsid w:val="000402E7"/>
    <w:rPr>
      <w:rFonts w:ascii="Arial" w:eastAsia="MS Gothic" w:hAnsi="Arial" w:cs="Times New Roman"/>
      <w:kern w:val="2"/>
      <w:sz w:val="18"/>
      <w:szCs w:val="18"/>
      <w:lang w:val="en-GB"/>
    </w:rPr>
  </w:style>
  <w:style w:type="paragraph" w:styleId="Footer">
    <w:name w:val="footer"/>
    <w:basedOn w:val="Normal"/>
    <w:link w:val="FooterChar"/>
    <w:uiPriority w:val="99"/>
    <w:unhideWhenUsed/>
    <w:rsid w:val="00441F0E"/>
    <w:pPr>
      <w:tabs>
        <w:tab w:val="center" w:pos="4252"/>
        <w:tab w:val="right" w:pos="8504"/>
      </w:tabs>
      <w:snapToGrid w:val="0"/>
    </w:pPr>
  </w:style>
  <w:style w:type="character" w:customStyle="1" w:styleId="FooterChar">
    <w:name w:val="Footer Char"/>
    <w:link w:val="Footer"/>
    <w:uiPriority w:val="99"/>
    <w:rsid w:val="00441F0E"/>
    <w:rPr>
      <w:kern w:val="2"/>
      <w:sz w:val="21"/>
      <w:szCs w:val="22"/>
      <w:lang w:val="en-GB"/>
    </w:rPr>
  </w:style>
  <w:style w:type="paragraph" w:customStyle="1" w:styleId="References">
    <w:name w:val="References"/>
    <w:basedOn w:val="Normal"/>
    <w:rsid w:val="00FF51DC"/>
    <w:pPr>
      <w:widowControl/>
      <w:numPr>
        <w:numId w:val="29"/>
      </w:numPr>
      <w:autoSpaceDE w:val="0"/>
      <w:autoSpaceDN w:val="0"/>
      <w:snapToGrid w:val="0"/>
      <w:spacing w:afterLines="0" w:after="60" w:line="240" w:lineRule="auto"/>
    </w:pPr>
    <w:rPr>
      <w:rFonts w:ascii="Times New Roman" w:eastAsia="SimSun" w:hAnsi="Times New Roman"/>
      <w:kern w:val="0"/>
      <w:sz w:val="20"/>
      <w:szCs w:val="16"/>
      <w:lang w:val="en-US" w:eastAsia="en-US"/>
    </w:rPr>
  </w:style>
  <w:style w:type="character" w:styleId="CommentReference">
    <w:name w:val="annotation reference"/>
    <w:uiPriority w:val="99"/>
    <w:semiHidden/>
    <w:unhideWhenUsed/>
    <w:rsid w:val="002A7491"/>
    <w:rPr>
      <w:sz w:val="16"/>
      <w:szCs w:val="16"/>
    </w:rPr>
  </w:style>
  <w:style w:type="paragraph" w:styleId="CommentText">
    <w:name w:val="annotation text"/>
    <w:basedOn w:val="Normal"/>
    <w:link w:val="CommentTextChar"/>
    <w:uiPriority w:val="99"/>
    <w:semiHidden/>
    <w:unhideWhenUsed/>
    <w:rsid w:val="002A7491"/>
    <w:rPr>
      <w:sz w:val="20"/>
      <w:szCs w:val="20"/>
    </w:rPr>
  </w:style>
  <w:style w:type="character" w:customStyle="1" w:styleId="CommentTextChar">
    <w:name w:val="Comment Text Char"/>
    <w:link w:val="CommentText"/>
    <w:uiPriority w:val="99"/>
    <w:semiHidden/>
    <w:rsid w:val="002A7491"/>
    <w:rPr>
      <w:kern w:val="2"/>
    </w:rPr>
  </w:style>
  <w:style w:type="paragraph" w:styleId="CommentSubject">
    <w:name w:val="annotation subject"/>
    <w:basedOn w:val="CommentText"/>
    <w:next w:val="CommentText"/>
    <w:link w:val="CommentSubjectChar"/>
    <w:uiPriority w:val="99"/>
    <w:semiHidden/>
    <w:unhideWhenUsed/>
    <w:rsid w:val="002A7491"/>
    <w:rPr>
      <w:b/>
      <w:bCs/>
    </w:rPr>
  </w:style>
  <w:style w:type="character" w:customStyle="1" w:styleId="CommentSubjectChar">
    <w:name w:val="Comment Subject Char"/>
    <w:link w:val="CommentSubject"/>
    <w:uiPriority w:val="99"/>
    <w:semiHidden/>
    <w:rsid w:val="002A7491"/>
    <w:rPr>
      <w:b/>
      <w:bCs/>
      <w:kern w:val="2"/>
    </w:rPr>
  </w:style>
  <w:style w:type="table" w:styleId="LightList-Accent1">
    <w:name w:val="Light List Accent 1"/>
    <w:basedOn w:val="TableNormal"/>
    <w:uiPriority w:val="61"/>
    <w:rsid w:val="0047263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aption">
    <w:name w:val="caption"/>
    <w:basedOn w:val="Normal"/>
    <w:next w:val="Normal"/>
    <w:uiPriority w:val="35"/>
    <w:unhideWhenUsed/>
    <w:qFormat/>
    <w:rsid w:val="001A3675"/>
    <w:pPr>
      <w:spacing w:after="200" w:line="240" w:lineRule="auto"/>
    </w:pPr>
    <w:rPr>
      <w:i/>
      <w:iCs/>
      <w:color w:val="1F497D" w:themeColor="text2"/>
      <w:sz w:val="18"/>
      <w:szCs w:val="18"/>
    </w:rPr>
  </w:style>
  <w:style w:type="paragraph" w:styleId="Revision">
    <w:name w:val="Revision"/>
    <w:hidden/>
    <w:uiPriority w:val="99"/>
    <w:semiHidden/>
    <w:rsid w:val="00B72530"/>
    <w:rPr>
      <w:kern w:val="2"/>
      <w:sz w:val="21"/>
      <w:szCs w:val="22"/>
      <w:lang w:val="en-GB"/>
    </w:rPr>
  </w:style>
  <w:style w:type="paragraph" w:styleId="ListParagraph">
    <w:name w:val="List Paragraph"/>
    <w:basedOn w:val="Normal"/>
    <w:uiPriority w:val="34"/>
    <w:qFormat/>
    <w:rsid w:val="00A54F0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21478">
      <w:bodyDiv w:val="1"/>
      <w:marLeft w:val="0"/>
      <w:marRight w:val="0"/>
      <w:marTop w:val="0"/>
      <w:marBottom w:val="0"/>
      <w:divBdr>
        <w:top w:val="none" w:sz="0" w:space="0" w:color="auto"/>
        <w:left w:val="none" w:sz="0" w:space="0" w:color="auto"/>
        <w:bottom w:val="none" w:sz="0" w:space="0" w:color="auto"/>
        <w:right w:val="none" w:sz="0" w:space="0" w:color="auto"/>
      </w:divBdr>
    </w:div>
    <w:div w:id="320814894">
      <w:bodyDiv w:val="1"/>
      <w:marLeft w:val="0"/>
      <w:marRight w:val="0"/>
      <w:marTop w:val="0"/>
      <w:marBottom w:val="0"/>
      <w:divBdr>
        <w:top w:val="none" w:sz="0" w:space="0" w:color="auto"/>
        <w:left w:val="none" w:sz="0" w:space="0" w:color="auto"/>
        <w:bottom w:val="none" w:sz="0" w:space="0" w:color="auto"/>
        <w:right w:val="none" w:sz="0" w:space="0" w:color="auto"/>
      </w:divBdr>
    </w:div>
    <w:div w:id="357975067">
      <w:bodyDiv w:val="1"/>
      <w:marLeft w:val="0"/>
      <w:marRight w:val="0"/>
      <w:marTop w:val="0"/>
      <w:marBottom w:val="0"/>
      <w:divBdr>
        <w:top w:val="none" w:sz="0" w:space="0" w:color="auto"/>
        <w:left w:val="none" w:sz="0" w:space="0" w:color="auto"/>
        <w:bottom w:val="none" w:sz="0" w:space="0" w:color="auto"/>
        <w:right w:val="none" w:sz="0" w:space="0" w:color="auto"/>
      </w:divBdr>
    </w:div>
    <w:div w:id="408843269">
      <w:bodyDiv w:val="1"/>
      <w:marLeft w:val="0"/>
      <w:marRight w:val="0"/>
      <w:marTop w:val="0"/>
      <w:marBottom w:val="0"/>
      <w:divBdr>
        <w:top w:val="none" w:sz="0" w:space="0" w:color="auto"/>
        <w:left w:val="none" w:sz="0" w:space="0" w:color="auto"/>
        <w:bottom w:val="none" w:sz="0" w:space="0" w:color="auto"/>
        <w:right w:val="none" w:sz="0" w:space="0" w:color="auto"/>
      </w:divBdr>
    </w:div>
    <w:div w:id="475606796">
      <w:bodyDiv w:val="1"/>
      <w:marLeft w:val="0"/>
      <w:marRight w:val="0"/>
      <w:marTop w:val="0"/>
      <w:marBottom w:val="0"/>
      <w:divBdr>
        <w:top w:val="none" w:sz="0" w:space="0" w:color="auto"/>
        <w:left w:val="none" w:sz="0" w:space="0" w:color="auto"/>
        <w:bottom w:val="none" w:sz="0" w:space="0" w:color="auto"/>
        <w:right w:val="none" w:sz="0" w:space="0" w:color="auto"/>
      </w:divBdr>
    </w:div>
    <w:div w:id="935481512">
      <w:bodyDiv w:val="1"/>
      <w:marLeft w:val="0"/>
      <w:marRight w:val="0"/>
      <w:marTop w:val="0"/>
      <w:marBottom w:val="0"/>
      <w:divBdr>
        <w:top w:val="none" w:sz="0" w:space="0" w:color="auto"/>
        <w:left w:val="none" w:sz="0" w:space="0" w:color="auto"/>
        <w:bottom w:val="none" w:sz="0" w:space="0" w:color="auto"/>
        <w:right w:val="none" w:sz="0" w:space="0" w:color="auto"/>
      </w:divBdr>
    </w:div>
    <w:div w:id="1096024815">
      <w:bodyDiv w:val="1"/>
      <w:marLeft w:val="0"/>
      <w:marRight w:val="0"/>
      <w:marTop w:val="0"/>
      <w:marBottom w:val="0"/>
      <w:divBdr>
        <w:top w:val="none" w:sz="0" w:space="0" w:color="auto"/>
        <w:left w:val="none" w:sz="0" w:space="0" w:color="auto"/>
        <w:bottom w:val="none" w:sz="0" w:space="0" w:color="auto"/>
        <w:right w:val="none" w:sz="0" w:space="0" w:color="auto"/>
      </w:divBdr>
    </w:div>
    <w:div w:id="1243182811">
      <w:bodyDiv w:val="1"/>
      <w:marLeft w:val="0"/>
      <w:marRight w:val="0"/>
      <w:marTop w:val="0"/>
      <w:marBottom w:val="0"/>
      <w:divBdr>
        <w:top w:val="none" w:sz="0" w:space="0" w:color="auto"/>
        <w:left w:val="none" w:sz="0" w:space="0" w:color="auto"/>
        <w:bottom w:val="none" w:sz="0" w:space="0" w:color="auto"/>
        <w:right w:val="none" w:sz="0" w:space="0" w:color="auto"/>
      </w:divBdr>
    </w:div>
    <w:div w:id="1497189648">
      <w:bodyDiv w:val="1"/>
      <w:marLeft w:val="0"/>
      <w:marRight w:val="0"/>
      <w:marTop w:val="0"/>
      <w:marBottom w:val="0"/>
      <w:divBdr>
        <w:top w:val="none" w:sz="0" w:space="0" w:color="auto"/>
        <w:left w:val="none" w:sz="0" w:space="0" w:color="auto"/>
        <w:bottom w:val="none" w:sz="0" w:space="0" w:color="auto"/>
        <w:right w:val="none" w:sz="0" w:space="0" w:color="auto"/>
      </w:divBdr>
    </w:div>
    <w:div w:id="165086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1103</Words>
  <Characters>6293</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Priyanto, Basuki</cp:lastModifiedBy>
  <cp:revision>7</cp:revision>
  <dcterms:created xsi:type="dcterms:W3CDTF">2016-10-28T08:51:00Z</dcterms:created>
  <dcterms:modified xsi:type="dcterms:W3CDTF">2016-11-04T17:31:00Z</dcterms:modified>
</cp:coreProperties>
</file>